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615A2" w14:textId="77777777" w:rsidR="00567190" w:rsidRDefault="00567190" w:rsidP="00567190">
      <w:pPr>
        <w:spacing w:after="0"/>
        <w:ind w:left="-360"/>
        <w:jc w:val="center"/>
        <w:rPr>
          <w:sz w:val="32"/>
          <w:szCs w:val="32"/>
        </w:rPr>
      </w:pPr>
      <w:bookmarkStart w:id="0" w:name="_Toc39049521"/>
      <w:r w:rsidRPr="004B57CA">
        <w:rPr>
          <w:sz w:val="32"/>
          <w:szCs w:val="32"/>
        </w:rPr>
        <w:t>Tulip Medical</w:t>
      </w:r>
      <w:r>
        <w:rPr>
          <w:sz w:val="32"/>
          <w:szCs w:val="32"/>
        </w:rPr>
        <w:t xml:space="preserve"> </w:t>
      </w:r>
    </w:p>
    <w:p w14:paraId="65D6D651" w14:textId="679C2862" w:rsidR="00567190" w:rsidRPr="004B57CA" w:rsidRDefault="00567190" w:rsidP="00567190">
      <w:pPr>
        <w:spacing w:after="0"/>
        <w:ind w:left="-360"/>
        <w:jc w:val="center"/>
        <w:rPr>
          <w:sz w:val="32"/>
          <w:szCs w:val="32"/>
        </w:rPr>
      </w:pPr>
      <w:r w:rsidRPr="004B57CA">
        <w:rPr>
          <w:sz w:val="32"/>
          <w:szCs w:val="32"/>
        </w:rPr>
        <w:t>Quality System Procedure</w:t>
      </w:r>
    </w:p>
    <w:p w14:paraId="7DE8DEED" w14:textId="1A86D726" w:rsidR="00567190" w:rsidRDefault="00567190" w:rsidP="00567190">
      <w:pPr>
        <w:spacing w:after="0"/>
        <w:ind w:left="-360"/>
        <w:jc w:val="center"/>
        <w:rPr>
          <w:sz w:val="32"/>
          <w:szCs w:val="32"/>
        </w:rPr>
      </w:pPr>
      <w:r w:rsidRPr="004B57CA">
        <w:rPr>
          <w:sz w:val="32"/>
          <w:szCs w:val="32"/>
        </w:rPr>
        <w:t xml:space="preserve">QSP </w:t>
      </w:r>
      <w:r>
        <w:rPr>
          <w:sz w:val="32"/>
          <w:szCs w:val="32"/>
        </w:rPr>
        <w:t>9.1-9</w:t>
      </w:r>
    </w:p>
    <w:p w14:paraId="4FEED59F" w14:textId="502C6726" w:rsidR="00567190" w:rsidRPr="004B57CA" w:rsidRDefault="00567190" w:rsidP="00567190">
      <w:pPr>
        <w:spacing w:after="0"/>
        <w:ind w:left="-360"/>
        <w:jc w:val="center"/>
        <w:rPr>
          <w:sz w:val="32"/>
          <w:szCs w:val="32"/>
        </w:rPr>
      </w:pPr>
      <w:r>
        <w:rPr>
          <w:sz w:val="32"/>
          <w:szCs w:val="32"/>
        </w:rPr>
        <w:t>Health Hazard Evaluation Procedure</w:t>
      </w:r>
    </w:p>
    <w:p w14:paraId="3C9D4504" w14:textId="77777777" w:rsidR="00567190" w:rsidRDefault="00567190" w:rsidP="00567190">
      <w:pPr>
        <w:spacing w:before="240" w:line="240" w:lineRule="auto"/>
      </w:pPr>
    </w:p>
    <w:p w14:paraId="2D8B0F70" w14:textId="77777777" w:rsidR="00567190" w:rsidRPr="004B57CA" w:rsidRDefault="00567190" w:rsidP="00567190">
      <w:pPr>
        <w:ind w:left="-450"/>
      </w:pPr>
      <w:r w:rsidRPr="004B57CA">
        <w:t>Approvals</w:t>
      </w:r>
    </w:p>
    <w:p w14:paraId="4ADBF768" w14:textId="77777777" w:rsidR="00567190" w:rsidRPr="004B57CA" w:rsidRDefault="00567190" w:rsidP="00567190">
      <w:pPr>
        <w:ind w:left="-360"/>
      </w:pPr>
    </w:p>
    <w:p w14:paraId="73AF21B3" w14:textId="77777777" w:rsidR="00567190" w:rsidRPr="004B57CA" w:rsidRDefault="00567190" w:rsidP="00567190"/>
    <w:p w14:paraId="20ACD6D3" w14:textId="644D7752" w:rsidR="00567190" w:rsidRDefault="00567190" w:rsidP="00567190">
      <w:pPr>
        <w:pBdr>
          <w:top w:val="single" w:sz="4" w:space="1" w:color="auto"/>
        </w:pBdr>
      </w:pPr>
      <w:r>
        <w:t>VP Regulatory</w:t>
      </w:r>
      <w:r w:rsidRPr="004B57CA">
        <w:tab/>
      </w:r>
      <w:r w:rsidRPr="004B57CA">
        <w:tab/>
      </w:r>
      <w:r w:rsidRPr="004B57CA">
        <w:tab/>
      </w:r>
      <w:r w:rsidRPr="004B57CA">
        <w:tab/>
      </w:r>
      <w:r w:rsidRPr="004B57CA">
        <w:tab/>
      </w:r>
      <w:r w:rsidRPr="004B57CA">
        <w:tab/>
      </w:r>
      <w:r>
        <w:tab/>
      </w:r>
      <w:r>
        <w:tab/>
      </w:r>
      <w:r>
        <w:tab/>
      </w:r>
      <w:r w:rsidRPr="004B57CA">
        <w:t>Date</w:t>
      </w:r>
    </w:p>
    <w:p w14:paraId="715E607C" w14:textId="407A3D90" w:rsidR="00567190" w:rsidRPr="004B57CA" w:rsidRDefault="00567190" w:rsidP="00567190">
      <w:r w:rsidRPr="004B57CA">
        <w:tab/>
      </w:r>
    </w:p>
    <w:p w14:paraId="4CA8649D" w14:textId="6126F45F" w:rsidR="00567190" w:rsidRDefault="00567190" w:rsidP="00567190">
      <w:pPr>
        <w:pBdr>
          <w:top w:val="single" w:sz="4" w:space="1" w:color="auto"/>
        </w:pBdr>
      </w:pPr>
      <w:r>
        <w:t>Q/A</w:t>
      </w:r>
      <w:r w:rsidRPr="004B57CA">
        <w:t xml:space="preserve"> </w:t>
      </w:r>
      <w:r w:rsidRPr="004B57CA">
        <w:tab/>
      </w:r>
      <w:r w:rsidRPr="004B57CA">
        <w:tab/>
      </w:r>
      <w:r w:rsidRPr="004B57CA">
        <w:tab/>
      </w:r>
      <w:r w:rsidRPr="004B57CA">
        <w:tab/>
      </w:r>
      <w:r w:rsidRPr="004B57CA">
        <w:tab/>
      </w:r>
      <w:r w:rsidRPr="004B57CA">
        <w:tab/>
      </w:r>
      <w:r>
        <w:t xml:space="preserve">            </w:t>
      </w:r>
      <w:r>
        <w:t xml:space="preserve">                                   </w:t>
      </w:r>
      <w:r>
        <w:t xml:space="preserve"> </w:t>
      </w:r>
      <w:r w:rsidRPr="004B57CA">
        <w:t>Date</w:t>
      </w:r>
    </w:p>
    <w:p w14:paraId="3AE13344" w14:textId="77777777" w:rsidR="00567190" w:rsidRPr="004B57CA" w:rsidRDefault="00567190" w:rsidP="00567190">
      <w:pPr>
        <w:ind w:left="-360"/>
      </w:pPr>
    </w:p>
    <w:tbl>
      <w:tblPr>
        <w:tblStyle w:val="TableGrid"/>
        <w:tblW w:w="10188" w:type="dxa"/>
        <w:tblInd w:w="-360" w:type="dxa"/>
        <w:tblLook w:val="04A0" w:firstRow="1" w:lastRow="0" w:firstColumn="1" w:lastColumn="0" w:noHBand="0" w:noVBand="1"/>
      </w:tblPr>
      <w:tblGrid>
        <w:gridCol w:w="586"/>
        <w:gridCol w:w="1322"/>
        <w:gridCol w:w="8280"/>
      </w:tblGrid>
      <w:tr w:rsidR="00567190" w:rsidRPr="004B57CA" w14:paraId="23E56C17" w14:textId="77777777" w:rsidTr="00153B6B">
        <w:tc>
          <w:tcPr>
            <w:tcW w:w="586" w:type="dxa"/>
          </w:tcPr>
          <w:p w14:paraId="6C788600" w14:textId="77777777" w:rsidR="00567190" w:rsidRPr="004B57CA" w:rsidRDefault="00567190" w:rsidP="00153B6B">
            <w:pPr>
              <w:ind w:left="-90"/>
            </w:pPr>
            <w:r w:rsidRPr="004B57CA">
              <w:t>Rev</w:t>
            </w:r>
          </w:p>
        </w:tc>
        <w:tc>
          <w:tcPr>
            <w:tcW w:w="1322" w:type="dxa"/>
          </w:tcPr>
          <w:p w14:paraId="66B9A715" w14:textId="77777777" w:rsidR="00567190" w:rsidRPr="004B57CA" w:rsidRDefault="00567190" w:rsidP="00153B6B">
            <w:pPr>
              <w:jc w:val="both"/>
            </w:pPr>
            <w:r w:rsidRPr="004B57CA">
              <w:t xml:space="preserve">Date </w:t>
            </w:r>
          </w:p>
        </w:tc>
        <w:tc>
          <w:tcPr>
            <w:tcW w:w="8280" w:type="dxa"/>
          </w:tcPr>
          <w:p w14:paraId="7B4BBED8" w14:textId="77777777" w:rsidR="00567190" w:rsidRPr="004B57CA" w:rsidRDefault="00567190" w:rsidP="00153B6B">
            <w:pPr>
              <w:jc w:val="both"/>
            </w:pPr>
            <w:r w:rsidRPr="004B57CA">
              <w:t>Description of Change</w:t>
            </w:r>
          </w:p>
        </w:tc>
      </w:tr>
      <w:tr w:rsidR="00567190" w:rsidRPr="004B57CA" w14:paraId="5C689D21" w14:textId="77777777" w:rsidTr="00153B6B">
        <w:tc>
          <w:tcPr>
            <w:tcW w:w="586" w:type="dxa"/>
            <w:vAlign w:val="center"/>
          </w:tcPr>
          <w:p w14:paraId="33707F81" w14:textId="12C31445" w:rsidR="00567190" w:rsidRPr="004B57CA" w:rsidRDefault="00567190" w:rsidP="00153B6B">
            <w:pPr>
              <w:jc w:val="center"/>
            </w:pPr>
            <w:r>
              <w:t>0</w:t>
            </w:r>
          </w:p>
        </w:tc>
        <w:tc>
          <w:tcPr>
            <w:tcW w:w="1322" w:type="dxa"/>
            <w:vAlign w:val="center"/>
          </w:tcPr>
          <w:p w14:paraId="7DD846D6" w14:textId="2B49B6D9" w:rsidR="00567190" w:rsidRPr="004B57CA" w:rsidRDefault="00567190" w:rsidP="00153B6B">
            <w:r>
              <w:t>07/18/23</w:t>
            </w:r>
          </w:p>
        </w:tc>
        <w:tc>
          <w:tcPr>
            <w:tcW w:w="8280" w:type="dxa"/>
          </w:tcPr>
          <w:p w14:paraId="6D226AD0" w14:textId="57BAA4B3" w:rsidR="00567190" w:rsidRPr="004B57CA" w:rsidRDefault="00567190" w:rsidP="00153B6B">
            <w:pPr>
              <w:jc w:val="both"/>
            </w:pPr>
            <w:r>
              <w:t>New Release</w:t>
            </w:r>
            <w:r w:rsidRPr="004B57CA">
              <w:t xml:space="preserve"> </w:t>
            </w:r>
          </w:p>
        </w:tc>
      </w:tr>
    </w:tbl>
    <w:p w14:paraId="78075D2D" w14:textId="77777777" w:rsidR="00567190" w:rsidRDefault="00567190" w:rsidP="00567190">
      <w:pPr>
        <w:spacing w:before="240" w:line="240" w:lineRule="auto"/>
      </w:pPr>
    </w:p>
    <w:p w14:paraId="6D3E3D36" w14:textId="77777777" w:rsidR="00567190" w:rsidRDefault="00567190" w:rsidP="00567190">
      <w:pPr>
        <w:spacing w:before="240" w:line="240" w:lineRule="auto"/>
      </w:pPr>
    </w:p>
    <w:p w14:paraId="4AC85C6B" w14:textId="77777777" w:rsidR="00567190" w:rsidRDefault="00567190" w:rsidP="00567190">
      <w:pPr>
        <w:spacing w:before="240" w:line="240" w:lineRule="auto"/>
      </w:pPr>
    </w:p>
    <w:p w14:paraId="063A849C" w14:textId="77777777" w:rsidR="00567190" w:rsidRDefault="00567190" w:rsidP="00567190">
      <w:pPr>
        <w:spacing w:before="240" w:line="240" w:lineRule="auto"/>
      </w:pPr>
    </w:p>
    <w:p w14:paraId="679F338D" w14:textId="77777777" w:rsidR="00567190" w:rsidRDefault="00567190" w:rsidP="00567190">
      <w:pPr>
        <w:spacing w:before="240" w:line="240" w:lineRule="auto"/>
      </w:pPr>
    </w:p>
    <w:p w14:paraId="73F909DA" w14:textId="77777777" w:rsidR="00567190" w:rsidRDefault="00567190" w:rsidP="00567190">
      <w:pPr>
        <w:spacing w:before="240" w:line="240" w:lineRule="auto"/>
      </w:pPr>
    </w:p>
    <w:p w14:paraId="613FC1E0" w14:textId="77777777" w:rsidR="00567190" w:rsidRDefault="00567190" w:rsidP="00567190">
      <w:pPr>
        <w:spacing w:before="240" w:line="240" w:lineRule="auto"/>
      </w:pPr>
    </w:p>
    <w:p w14:paraId="4B9E894C" w14:textId="77777777" w:rsidR="00567190" w:rsidRDefault="00567190" w:rsidP="00567190">
      <w:pPr>
        <w:spacing w:before="240" w:line="240" w:lineRule="auto"/>
      </w:pPr>
    </w:p>
    <w:p w14:paraId="2DF7A32F" w14:textId="77777777" w:rsidR="00567190" w:rsidRDefault="00567190" w:rsidP="00567190">
      <w:pPr>
        <w:spacing w:before="240" w:line="240" w:lineRule="auto"/>
      </w:pPr>
    </w:p>
    <w:p w14:paraId="26F42914" w14:textId="77777777" w:rsidR="00567190" w:rsidRDefault="00567190" w:rsidP="00567190">
      <w:pPr>
        <w:spacing w:before="240" w:line="240" w:lineRule="auto"/>
      </w:pPr>
    </w:p>
    <w:p w14:paraId="1CCF7CD7" w14:textId="77777777" w:rsidR="00567190" w:rsidRDefault="00067D67" w:rsidP="00567190">
      <w:pPr>
        <w:pStyle w:val="Heading1"/>
        <w:spacing w:before="240" w:line="240" w:lineRule="auto"/>
        <w:rPr>
          <w:rFonts w:cstheme="majorHAnsi"/>
          <w:sz w:val="22"/>
          <w:szCs w:val="22"/>
        </w:rPr>
      </w:pPr>
      <w:r w:rsidRPr="00567190">
        <w:rPr>
          <w:rFonts w:cstheme="majorHAnsi"/>
          <w:sz w:val="22"/>
          <w:szCs w:val="22"/>
        </w:rPr>
        <w:lastRenderedPageBreak/>
        <w:t>Scope</w:t>
      </w:r>
      <w:bookmarkEnd w:id="0"/>
      <w:r w:rsidR="00567190" w:rsidRPr="00567190">
        <w:rPr>
          <w:rFonts w:cstheme="majorHAnsi"/>
          <w:sz w:val="22"/>
          <w:szCs w:val="22"/>
        </w:rPr>
        <w:t xml:space="preserve"> </w:t>
      </w:r>
    </w:p>
    <w:p w14:paraId="45A0F744" w14:textId="1558DB96" w:rsidR="00BF2AB3" w:rsidRPr="00412280" w:rsidRDefault="0059750A" w:rsidP="006F65F7">
      <w:pPr>
        <w:spacing w:after="0"/>
        <w:jc w:val="both"/>
        <w:rPr>
          <w:rFonts w:asciiTheme="majorHAnsi" w:hAnsiTheme="majorHAnsi" w:cstheme="majorHAnsi"/>
          <w:lang w:eastAsia="en-GB"/>
        </w:rPr>
      </w:pPr>
      <w:r w:rsidRPr="00412280">
        <w:rPr>
          <w:rFonts w:asciiTheme="majorHAnsi" w:hAnsiTheme="majorHAnsi" w:cstheme="majorHAnsi"/>
          <w:lang w:eastAsia="en-GB"/>
        </w:rPr>
        <w:t>This Health Hazard Evaluation (HHE) procedure is a Global Procedure for</w:t>
      </w:r>
      <w:r w:rsidR="000D1286">
        <w:rPr>
          <w:rFonts w:asciiTheme="majorHAnsi" w:hAnsiTheme="majorHAnsi" w:cstheme="majorHAnsi"/>
          <w:lang w:eastAsia="en-GB"/>
        </w:rPr>
        <w:t xml:space="preserve"> </w:t>
      </w:r>
      <w:r w:rsidR="007C1CAE">
        <w:rPr>
          <w:rFonts w:asciiTheme="majorHAnsi" w:hAnsiTheme="majorHAnsi" w:cstheme="majorHAnsi"/>
          <w:lang w:eastAsia="en-GB"/>
        </w:rPr>
        <w:t>Tulip Medical</w:t>
      </w:r>
      <w:r w:rsidRPr="00412280">
        <w:rPr>
          <w:rFonts w:asciiTheme="majorHAnsi" w:hAnsiTheme="majorHAnsi" w:cstheme="majorHAnsi"/>
          <w:lang w:eastAsia="en-GB"/>
        </w:rPr>
        <w:t>. The HHE process supports the risk assessment process and quality system elements for investigations that may require additional review</w:t>
      </w:r>
      <w:r w:rsidR="00C651D7">
        <w:rPr>
          <w:rFonts w:asciiTheme="majorHAnsi" w:hAnsiTheme="majorHAnsi" w:cstheme="majorHAnsi"/>
          <w:lang w:eastAsia="en-GB"/>
        </w:rPr>
        <w:t xml:space="preserve"> and disposition</w:t>
      </w:r>
      <w:r w:rsidR="004A722E">
        <w:rPr>
          <w:rFonts w:asciiTheme="majorHAnsi" w:hAnsiTheme="majorHAnsi" w:cstheme="majorHAnsi"/>
          <w:lang w:eastAsia="en-GB"/>
        </w:rPr>
        <w:t>,</w:t>
      </w:r>
      <w:r w:rsidR="00C651D7">
        <w:rPr>
          <w:rFonts w:asciiTheme="majorHAnsi" w:hAnsiTheme="majorHAnsi" w:cstheme="majorHAnsi"/>
          <w:lang w:eastAsia="en-GB"/>
        </w:rPr>
        <w:t xml:space="preserve"> whether further action, such as a field action, is required</w:t>
      </w:r>
      <w:r w:rsidRPr="00412280">
        <w:rPr>
          <w:rFonts w:asciiTheme="majorHAnsi" w:hAnsiTheme="majorHAnsi" w:cstheme="majorHAnsi"/>
          <w:lang w:eastAsia="en-GB"/>
        </w:rPr>
        <w:t>.</w:t>
      </w:r>
      <w:r w:rsidR="006F65F7" w:rsidRPr="00412280">
        <w:rPr>
          <w:rFonts w:asciiTheme="majorHAnsi" w:hAnsiTheme="majorHAnsi" w:cstheme="majorHAnsi"/>
          <w:lang w:eastAsia="en-GB"/>
        </w:rPr>
        <w:t xml:space="preserve">  </w:t>
      </w:r>
      <w:r w:rsidR="00BF2AB3" w:rsidRPr="00412280">
        <w:rPr>
          <w:rFonts w:asciiTheme="majorHAnsi" w:hAnsiTheme="majorHAnsi" w:cstheme="majorHAnsi"/>
          <w:lang w:eastAsia="en-GB"/>
        </w:rPr>
        <w:t xml:space="preserve">This procedure is applicable to all </w:t>
      </w:r>
      <w:r w:rsidR="00C651D7">
        <w:rPr>
          <w:rFonts w:asciiTheme="majorHAnsi" w:hAnsiTheme="majorHAnsi" w:cstheme="majorHAnsi"/>
          <w:lang w:eastAsia="en-GB"/>
        </w:rPr>
        <w:t>regulated products</w:t>
      </w:r>
      <w:r w:rsidR="00BF2AB3" w:rsidRPr="00412280">
        <w:rPr>
          <w:rFonts w:asciiTheme="majorHAnsi" w:hAnsiTheme="majorHAnsi" w:cstheme="majorHAnsi"/>
          <w:lang w:eastAsia="en-GB"/>
        </w:rPr>
        <w:t xml:space="preserve"> released for distribution.</w:t>
      </w:r>
    </w:p>
    <w:p w14:paraId="174D7D6E" w14:textId="36B70B80" w:rsidR="00067D67" w:rsidRPr="00412280" w:rsidRDefault="00067D67" w:rsidP="00840858">
      <w:pPr>
        <w:pStyle w:val="Heading1"/>
        <w:spacing w:before="360" w:line="240" w:lineRule="auto"/>
        <w:rPr>
          <w:rFonts w:cstheme="majorHAnsi"/>
          <w:sz w:val="22"/>
          <w:szCs w:val="22"/>
        </w:rPr>
      </w:pPr>
      <w:bookmarkStart w:id="1" w:name="_Toc39049522"/>
      <w:r w:rsidRPr="00412280">
        <w:rPr>
          <w:rFonts w:cstheme="majorHAnsi"/>
          <w:sz w:val="22"/>
          <w:szCs w:val="22"/>
        </w:rPr>
        <w:t>Purpo</w:t>
      </w:r>
      <w:r w:rsidR="0004552D">
        <w:rPr>
          <w:rFonts w:cstheme="majorHAnsi"/>
          <w:sz w:val="22"/>
          <w:szCs w:val="22"/>
        </w:rPr>
        <w:t>s</w:t>
      </w:r>
      <w:r w:rsidRPr="00412280">
        <w:rPr>
          <w:rFonts w:cstheme="majorHAnsi"/>
          <w:sz w:val="22"/>
          <w:szCs w:val="22"/>
        </w:rPr>
        <w:t>e</w:t>
      </w:r>
      <w:bookmarkEnd w:id="1"/>
    </w:p>
    <w:p w14:paraId="227224B1" w14:textId="62998FB0" w:rsidR="001B1A82" w:rsidRDefault="001B1A82" w:rsidP="000F0E20">
      <w:pPr>
        <w:rPr>
          <w:rFonts w:asciiTheme="majorHAnsi" w:hAnsiTheme="majorHAnsi" w:cstheme="majorHAnsi"/>
          <w:lang w:eastAsia="en-GB"/>
        </w:rPr>
      </w:pPr>
      <w:r w:rsidRPr="001B1A82">
        <w:rPr>
          <w:rFonts w:asciiTheme="majorHAnsi" w:hAnsiTheme="majorHAnsi" w:cstheme="majorHAnsi"/>
          <w:lang w:eastAsia="en-GB"/>
        </w:rPr>
        <w:t>Health Hazard Evaluations (HHEs): HHEs are assessments conducted to evaluate potential health hazards in workplaces or specific occupational settings. The purpose of an HHE is to identify potential risks to workers' health and provide recommendations for mitigating those risks.</w:t>
      </w:r>
    </w:p>
    <w:p w14:paraId="69FEA9A7" w14:textId="088CF3D0" w:rsidR="004E314C" w:rsidRPr="00412280" w:rsidRDefault="0059750A" w:rsidP="000F0E20">
      <w:pPr>
        <w:rPr>
          <w:rFonts w:asciiTheme="majorHAnsi" w:hAnsiTheme="majorHAnsi" w:cstheme="majorHAnsi"/>
          <w:lang w:eastAsia="en-GB"/>
        </w:rPr>
      </w:pPr>
      <w:r w:rsidRPr="00412280">
        <w:rPr>
          <w:rFonts w:asciiTheme="majorHAnsi" w:hAnsiTheme="majorHAnsi" w:cstheme="majorHAnsi"/>
          <w:lang w:eastAsia="en-GB"/>
        </w:rPr>
        <w:t xml:space="preserve">The HHE process is intended to provide a health risk analysis tool when an individual significant event or trending of, </w:t>
      </w:r>
      <w:r w:rsidR="00842EB1">
        <w:rPr>
          <w:rFonts w:asciiTheme="majorHAnsi" w:hAnsiTheme="majorHAnsi" w:cstheme="majorHAnsi"/>
          <w:lang w:eastAsia="en-GB"/>
        </w:rPr>
        <w:t>Deviation</w:t>
      </w:r>
      <w:r w:rsidRPr="00412280">
        <w:rPr>
          <w:rFonts w:asciiTheme="majorHAnsi" w:hAnsiTheme="majorHAnsi" w:cstheme="majorHAnsi"/>
          <w:lang w:eastAsia="en-GB"/>
        </w:rPr>
        <w:t xml:space="preserve"> Reports (</w:t>
      </w:r>
      <w:r w:rsidR="00842EB1">
        <w:rPr>
          <w:rFonts w:asciiTheme="majorHAnsi" w:hAnsiTheme="majorHAnsi" w:cstheme="majorHAnsi"/>
          <w:lang w:eastAsia="en-GB"/>
        </w:rPr>
        <w:t>DRs</w:t>
      </w:r>
      <w:r w:rsidRPr="00412280">
        <w:rPr>
          <w:rFonts w:asciiTheme="majorHAnsi" w:hAnsiTheme="majorHAnsi" w:cstheme="majorHAnsi"/>
          <w:lang w:eastAsia="en-GB"/>
        </w:rPr>
        <w:t xml:space="preserve">), </w:t>
      </w:r>
      <w:r w:rsidR="00B264C2" w:rsidRPr="00412280">
        <w:rPr>
          <w:rFonts w:asciiTheme="majorHAnsi" w:hAnsiTheme="majorHAnsi" w:cstheme="majorHAnsi"/>
          <w:lang w:eastAsia="en-GB"/>
        </w:rPr>
        <w:t xml:space="preserve">Customer </w:t>
      </w:r>
      <w:r w:rsidRPr="00412280">
        <w:rPr>
          <w:rFonts w:asciiTheme="majorHAnsi" w:hAnsiTheme="majorHAnsi" w:cstheme="majorHAnsi"/>
          <w:lang w:eastAsia="en-GB"/>
        </w:rPr>
        <w:t>Complaints</w:t>
      </w:r>
      <w:r w:rsidR="00B264C2" w:rsidRPr="00412280">
        <w:rPr>
          <w:rFonts w:asciiTheme="majorHAnsi" w:hAnsiTheme="majorHAnsi" w:cstheme="majorHAnsi"/>
          <w:lang w:eastAsia="en-GB"/>
        </w:rPr>
        <w:t xml:space="preserve"> (CCs)</w:t>
      </w:r>
      <w:r w:rsidRPr="00412280">
        <w:rPr>
          <w:rFonts w:asciiTheme="majorHAnsi" w:hAnsiTheme="majorHAnsi" w:cstheme="majorHAnsi"/>
          <w:lang w:eastAsia="en-GB"/>
        </w:rPr>
        <w:t>, Corrective</w:t>
      </w:r>
      <w:r w:rsidR="00842EB1">
        <w:rPr>
          <w:rFonts w:asciiTheme="majorHAnsi" w:hAnsiTheme="majorHAnsi" w:cstheme="majorHAnsi"/>
          <w:lang w:eastAsia="en-GB"/>
        </w:rPr>
        <w:t xml:space="preserve"> </w:t>
      </w:r>
      <w:r w:rsidRPr="00412280">
        <w:rPr>
          <w:rFonts w:asciiTheme="majorHAnsi" w:hAnsiTheme="majorHAnsi" w:cstheme="majorHAnsi"/>
          <w:lang w:eastAsia="en-GB"/>
        </w:rPr>
        <w:t>Actions (</w:t>
      </w:r>
      <w:r w:rsidR="00C651D7">
        <w:rPr>
          <w:rFonts w:asciiTheme="majorHAnsi" w:hAnsiTheme="majorHAnsi" w:cstheme="majorHAnsi"/>
          <w:lang w:eastAsia="en-GB"/>
        </w:rPr>
        <w:t>Quality Deviation Reports or QDRs</w:t>
      </w:r>
      <w:r w:rsidRPr="00412280">
        <w:rPr>
          <w:rFonts w:asciiTheme="majorHAnsi" w:hAnsiTheme="majorHAnsi" w:cstheme="majorHAnsi"/>
          <w:lang w:eastAsia="en-GB"/>
        </w:rPr>
        <w:t>), etc</w:t>
      </w:r>
      <w:r w:rsidR="00552ED9" w:rsidRPr="00412280">
        <w:rPr>
          <w:rFonts w:asciiTheme="majorHAnsi" w:hAnsiTheme="majorHAnsi" w:cstheme="majorHAnsi"/>
          <w:lang w:eastAsia="en-GB"/>
        </w:rPr>
        <w:t>.</w:t>
      </w:r>
      <w:r w:rsidRPr="00412280">
        <w:rPr>
          <w:rFonts w:asciiTheme="majorHAnsi" w:hAnsiTheme="majorHAnsi" w:cstheme="majorHAnsi"/>
          <w:lang w:eastAsia="en-GB"/>
        </w:rPr>
        <w:t>, indicate an issue requiring additional analysis or potential action to prevent risk to public health.</w:t>
      </w:r>
      <w:r w:rsidR="00BF2AB3" w:rsidRPr="00412280">
        <w:rPr>
          <w:rFonts w:asciiTheme="majorHAnsi" w:hAnsiTheme="majorHAnsi" w:cstheme="majorHAnsi"/>
          <w:lang w:eastAsia="en-GB"/>
        </w:rPr>
        <w:t xml:space="preserve">  </w:t>
      </w:r>
    </w:p>
    <w:p w14:paraId="097E6192" w14:textId="0A75532E" w:rsidR="00BF2AB3" w:rsidRPr="00412280" w:rsidRDefault="00BF2AB3" w:rsidP="006F65F7">
      <w:pPr>
        <w:rPr>
          <w:rFonts w:asciiTheme="majorHAnsi" w:hAnsiTheme="majorHAnsi" w:cstheme="majorHAnsi"/>
          <w:lang w:eastAsia="en-GB"/>
        </w:rPr>
      </w:pPr>
      <w:r w:rsidRPr="00412280">
        <w:rPr>
          <w:rFonts w:asciiTheme="majorHAnsi" w:hAnsiTheme="majorHAnsi" w:cstheme="majorHAnsi"/>
          <w:lang w:eastAsia="en-GB"/>
        </w:rPr>
        <w:t xml:space="preserve">To document the processes by which the possible risks to health associated with the condition of a distributed </w:t>
      </w:r>
      <w:r w:rsidR="00676513">
        <w:rPr>
          <w:rFonts w:asciiTheme="majorHAnsi" w:hAnsiTheme="majorHAnsi" w:cstheme="majorHAnsi"/>
          <w:lang w:eastAsia="en-GB"/>
        </w:rPr>
        <w:t>regulated products</w:t>
      </w:r>
      <w:r w:rsidRPr="00412280">
        <w:rPr>
          <w:rFonts w:asciiTheme="majorHAnsi" w:hAnsiTheme="majorHAnsi" w:cstheme="majorHAnsi"/>
          <w:lang w:eastAsia="en-GB"/>
        </w:rPr>
        <w:t xml:space="preserve"> are evaluated and to enable a decision on any further field or subsequent actions required.</w:t>
      </w:r>
    </w:p>
    <w:p w14:paraId="6629C1E2" w14:textId="30D535BF" w:rsidR="004E314C" w:rsidRPr="00412280" w:rsidRDefault="004E314C" w:rsidP="004E314C">
      <w:pPr>
        <w:pStyle w:val="Heading1"/>
        <w:spacing w:before="360" w:line="240" w:lineRule="auto"/>
        <w:rPr>
          <w:rFonts w:cstheme="majorHAnsi"/>
          <w:sz w:val="22"/>
          <w:szCs w:val="22"/>
        </w:rPr>
      </w:pPr>
      <w:bookmarkStart w:id="2" w:name="_Toc39049523"/>
      <w:r w:rsidRPr="00412280">
        <w:rPr>
          <w:rFonts w:cstheme="majorHAnsi"/>
          <w:sz w:val="22"/>
          <w:szCs w:val="22"/>
        </w:rPr>
        <w:t>Definitions</w:t>
      </w:r>
      <w:bookmarkEnd w:id="2"/>
    </w:p>
    <w:tbl>
      <w:tblPr>
        <w:tblW w:w="51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7200"/>
      </w:tblGrid>
      <w:tr w:rsidR="00387CA1" w:rsidRPr="00412280" w14:paraId="4096845E" w14:textId="77777777" w:rsidTr="001D64CC">
        <w:trPr>
          <w:trHeight w:val="395"/>
          <w:tblHeader/>
        </w:trPr>
        <w:tc>
          <w:tcPr>
            <w:tcW w:w="1260" w:type="pct"/>
            <w:shd w:val="clear" w:color="auto" w:fill="005CAB"/>
            <w:vAlign w:val="center"/>
          </w:tcPr>
          <w:p w14:paraId="0DBDB345" w14:textId="77777777" w:rsidR="00067D67" w:rsidRPr="00412280" w:rsidRDefault="00067D67" w:rsidP="00387CA1">
            <w:pPr>
              <w:pStyle w:val="ListParagraph"/>
              <w:spacing w:after="0" w:line="240" w:lineRule="auto"/>
              <w:ind w:left="0"/>
              <w:contextualSpacing w:val="0"/>
              <w:rPr>
                <w:rFonts w:asciiTheme="majorHAnsi" w:hAnsiTheme="majorHAnsi" w:cstheme="majorHAnsi"/>
                <w:b/>
                <w:color w:val="FFFFFF" w:themeColor="background1"/>
              </w:rPr>
            </w:pPr>
            <w:r w:rsidRPr="00412280">
              <w:rPr>
                <w:rFonts w:asciiTheme="majorHAnsi" w:hAnsiTheme="majorHAnsi" w:cstheme="majorHAnsi"/>
                <w:b/>
                <w:color w:val="FFFFFF" w:themeColor="background1"/>
              </w:rPr>
              <w:t>Word / Phrase</w:t>
            </w:r>
            <w:r w:rsidR="00387CA1" w:rsidRPr="00412280">
              <w:rPr>
                <w:rFonts w:asciiTheme="majorHAnsi" w:hAnsiTheme="majorHAnsi" w:cstheme="majorHAnsi"/>
                <w:b/>
                <w:color w:val="FFFFFF" w:themeColor="background1"/>
              </w:rPr>
              <w:t xml:space="preserve"> / Acronym</w:t>
            </w:r>
          </w:p>
        </w:tc>
        <w:tc>
          <w:tcPr>
            <w:tcW w:w="3740" w:type="pct"/>
            <w:shd w:val="clear" w:color="auto" w:fill="005CAB"/>
            <w:vAlign w:val="center"/>
          </w:tcPr>
          <w:p w14:paraId="41930794" w14:textId="77777777" w:rsidR="00067D67" w:rsidRPr="00412280" w:rsidRDefault="00067D67" w:rsidP="00387CA1">
            <w:pPr>
              <w:pStyle w:val="ListParagraph"/>
              <w:spacing w:after="0" w:line="240" w:lineRule="auto"/>
              <w:ind w:left="0"/>
              <w:contextualSpacing w:val="0"/>
              <w:rPr>
                <w:rFonts w:asciiTheme="majorHAnsi" w:hAnsiTheme="majorHAnsi" w:cstheme="majorHAnsi"/>
                <w:b/>
                <w:color w:val="FFFFFF" w:themeColor="background1"/>
              </w:rPr>
            </w:pPr>
            <w:r w:rsidRPr="00412280">
              <w:rPr>
                <w:rFonts w:asciiTheme="majorHAnsi" w:hAnsiTheme="majorHAnsi" w:cstheme="majorHAnsi"/>
                <w:b/>
                <w:color w:val="FFFFFF" w:themeColor="background1"/>
              </w:rPr>
              <w:t>is defined as:</w:t>
            </w:r>
          </w:p>
        </w:tc>
      </w:tr>
      <w:tr w:rsidR="00BF2AB3" w:rsidRPr="00412280" w14:paraId="355C6502" w14:textId="77777777" w:rsidTr="00412280">
        <w:trPr>
          <w:trHeight w:val="332"/>
        </w:trPr>
        <w:tc>
          <w:tcPr>
            <w:tcW w:w="1260" w:type="pct"/>
            <w:shd w:val="clear" w:color="auto" w:fill="auto"/>
            <w:vAlign w:val="center"/>
          </w:tcPr>
          <w:p w14:paraId="7C6922FD" w14:textId="62091E63" w:rsidR="00BF2AB3" w:rsidRPr="00412280" w:rsidRDefault="00BF2AB3" w:rsidP="00387CA1">
            <w:pPr>
              <w:pStyle w:val="ListParagraph"/>
              <w:spacing w:after="0" w:line="240" w:lineRule="auto"/>
              <w:ind w:left="0"/>
              <w:contextualSpacing w:val="0"/>
              <w:rPr>
                <w:rFonts w:asciiTheme="majorHAnsi" w:hAnsiTheme="majorHAnsi" w:cstheme="majorHAnsi"/>
              </w:rPr>
            </w:pPr>
            <w:r w:rsidRPr="00412280">
              <w:rPr>
                <w:rFonts w:asciiTheme="majorHAnsi" w:hAnsiTheme="majorHAnsi" w:cstheme="majorHAnsi"/>
              </w:rPr>
              <w:t>Field Correction Strategy</w:t>
            </w:r>
          </w:p>
        </w:tc>
        <w:tc>
          <w:tcPr>
            <w:tcW w:w="3740" w:type="pct"/>
            <w:shd w:val="clear" w:color="auto" w:fill="auto"/>
            <w:vAlign w:val="center"/>
          </w:tcPr>
          <w:p w14:paraId="68704037" w14:textId="0CC8A4D2" w:rsidR="00BF2AB3" w:rsidRPr="00412280" w:rsidRDefault="00BF2AB3" w:rsidP="00840858">
            <w:pPr>
              <w:pStyle w:val="ListParagraph"/>
              <w:spacing w:after="0" w:line="240" w:lineRule="auto"/>
              <w:ind w:left="0"/>
              <w:contextualSpacing w:val="0"/>
              <w:rPr>
                <w:rFonts w:asciiTheme="majorHAnsi" w:hAnsiTheme="majorHAnsi" w:cstheme="majorHAnsi"/>
              </w:rPr>
            </w:pPr>
            <w:r w:rsidRPr="00412280">
              <w:rPr>
                <w:rFonts w:asciiTheme="majorHAnsi" w:hAnsiTheme="majorHAnsi" w:cstheme="majorHAnsi"/>
              </w:rPr>
              <w:t>Planned specific course of action to be taken in conducting a specific recall, which addresses the depth of the recall and need for public warnings.</w:t>
            </w:r>
          </w:p>
        </w:tc>
      </w:tr>
      <w:tr w:rsidR="00387CA1" w:rsidRPr="00412280" w14:paraId="62C4AA1A" w14:textId="77777777" w:rsidTr="00412280">
        <w:trPr>
          <w:trHeight w:val="332"/>
        </w:trPr>
        <w:tc>
          <w:tcPr>
            <w:tcW w:w="1260" w:type="pct"/>
            <w:shd w:val="clear" w:color="auto" w:fill="auto"/>
            <w:vAlign w:val="center"/>
          </w:tcPr>
          <w:p w14:paraId="6960EE8D" w14:textId="77777777" w:rsidR="00387CA1" w:rsidRPr="00412280" w:rsidRDefault="0059750A" w:rsidP="00387CA1">
            <w:pPr>
              <w:pStyle w:val="ListParagraph"/>
              <w:spacing w:after="0" w:line="240" w:lineRule="auto"/>
              <w:ind w:left="0"/>
              <w:contextualSpacing w:val="0"/>
              <w:rPr>
                <w:rFonts w:asciiTheme="majorHAnsi" w:hAnsiTheme="majorHAnsi" w:cstheme="majorHAnsi"/>
              </w:rPr>
            </w:pPr>
            <w:r w:rsidRPr="00412280">
              <w:rPr>
                <w:rFonts w:asciiTheme="majorHAnsi" w:hAnsiTheme="majorHAnsi" w:cstheme="majorHAnsi"/>
              </w:rPr>
              <w:t>First Aid</w:t>
            </w:r>
          </w:p>
        </w:tc>
        <w:tc>
          <w:tcPr>
            <w:tcW w:w="3740" w:type="pct"/>
            <w:shd w:val="clear" w:color="auto" w:fill="auto"/>
            <w:vAlign w:val="center"/>
          </w:tcPr>
          <w:p w14:paraId="46AC8059" w14:textId="77777777" w:rsidR="00387CA1" w:rsidRPr="00412280" w:rsidRDefault="00840858" w:rsidP="00840858">
            <w:pPr>
              <w:pStyle w:val="ListParagraph"/>
              <w:spacing w:after="0" w:line="240" w:lineRule="auto"/>
              <w:ind w:left="0"/>
              <w:contextualSpacing w:val="0"/>
              <w:rPr>
                <w:rFonts w:asciiTheme="majorHAnsi" w:hAnsiTheme="majorHAnsi" w:cstheme="majorHAnsi"/>
              </w:rPr>
            </w:pPr>
            <w:r w:rsidRPr="00412280">
              <w:rPr>
                <w:rFonts w:asciiTheme="majorHAnsi" w:hAnsiTheme="majorHAnsi" w:cstheme="majorHAnsi"/>
              </w:rPr>
              <w:t>A</w:t>
            </w:r>
            <w:r w:rsidR="0059750A" w:rsidRPr="00412280">
              <w:rPr>
                <w:rFonts w:asciiTheme="majorHAnsi" w:hAnsiTheme="majorHAnsi" w:cstheme="majorHAnsi"/>
              </w:rPr>
              <w:t xml:space="preserve"> simple intervention that can be administered by a lay person. First Aid is not considered to be medical intervention. Examples of first aid are the application of a bandage, over the counter products, etc. </w:t>
            </w:r>
          </w:p>
        </w:tc>
      </w:tr>
      <w:tr w:rsidR="00BF2AB3" w:rsidRPr="00412280" w14:paraId="3241E6E8" w14:textId="77777777" w:rsidTr="00412280">
        <w:trPr>
          <w:trHeight w:val="332"/>
        </w:trPr>
        <w:tc>
          <w:tcPr>
            <w:tcW w:w="1260" w:type="pct"/>
            <w:shd w:val="clear" w:color="auto" w:fill="auto"/>
            <w:vAlign w:val="center"/>
          </w:tcPr>
          <w:p w14:paraId="73E3BB8E" w14:textId="7BF6212B" w:rsidR="00BF2AB3" w:rsidRPr="00412280" w:rsidRDefault="00BF2AB3" w:rsidP="00387CA1">
            <w:pPr>
              <w:pStyle w:val="ListParagraph"/>
              <w:spacing w:after="0" w:line="240" w:lineRule="auto"/>
              <w:ind w:left="0"/>
              <w:contextualSpacing w:val="0"/>
              <w:rPr>
                <w:rFonts w:asciiTheme="majorHAnsi" w:hAnsiTheme="majorHAnsi" w:cstheme="majorHAnsi"/>
              </w:rPr>
            </w:pPr>
            <w:r w:rsidRPr="00412280">
              <w:rPr>
                <w:rFonts w:asciiTheme="majorHAnsi" w:hAnsiTheme="majorHAnsi" w:cstheme="majorHAnsi"/>
              </w:rPr>
              <w:t>Health Hazard Evaluation (HHE)</w:t>
            </w:r>
          </w:p>
        </w:tc>
        <w:tc>
          <w:tcPr>
            <w:tcW w:w="3740" w:type="pct"/>
            <w:shd w:val="clear" w:color="auto" w:fill="auto"/>
            <w:vAlign w:val="center"/>
          </w:tcPr>
          <w:p w14:paraId="316FA688" w14:textId="77777777" w:rsidR="00BF2AB3" w:rsidRPr="00412280" w:rsidRDefault="00BF2AB3" w:rsidP="00BF2AB3">
            <w:pPr>
              <w:pStyle w:val="XXText"/>
              <w:spacing w:before="120" w:after="120"/>
              <w:ind w:left="0"/>
              <w:rPr>
                <w:rFonts w:asciiTheme="majorHAnsi" w:hAnsiTheme="majorHAnsi" w:cstheme="majorHAnsi"/>
                <w:sz w:val="22"/>
                <w:szCs w:val="22"/>
              </w:rPr>
            </w:pPr>
            <w:r w:rsidRPr="00412280">
              <w:rPr>
                <w:rFonts w:asciiTheme="majorHAnsi" w:hAnsiTheme="majorHAnsi" w:cstheme="majorHAnsi"/>
                <w:sz w:val="22"/>
                <w:szCs w:val="22"/>
              </w:rPr>
              <w:t>A process by which a cross-functional team assesses potential risks to health associated with use of:</w:t>
            </w:r>
          </w:p>
          <w:p w14:paraId="235473BE" w14:textId="77777777" w:rsidR="00BF2AB3" w:rsidRPr="00412280" w:rsidRDefault="00BF2AB3" w:rsidP="00BF2AB3">
            <w:pPr>
              <w:pStyle w:val="XXText"/>
              <w:numPr>
                <w:ilvl w:val="0"/>
                <w:numId w:val="41"/>
              </w:numPr>
              <w:spacing w:before="120" w:after="120"/>
              <w:rPr>
                <w:rFonts w:asciiTheme="majorHAnsi" w:hAnsiTheme="majorHAnsi" w:cstheme="majorHAnsi"/>
                <w:sz w:val="22"/>
                <w:szCs w:val="22"/>
              </w:rPr>
            </w:pPr>
            <w:r w:rsidRPr="00412280">
              <w:rPr>
                <w:rFonts w:asciiTheme="majorHAnsi" w:hAnsiTheme="majorHAnsi" w:cstheme="majorHAnsi"/>
                <w:sz w:val="22"/>
                <w:szCs w:val="22"/>
              </w:rPr>
              <w:t>Product released for distribution which may not meet specifications.</w:t>
            </w:r>
          </w:p>
          <w:p w14:paraId="79E90CAC" w14:textId="77777777" w:rsidR="00BF2AB3" w:rsidRPr="00412280" w:rsidRDefault="00BF2AB3" w:rsidP="00BF2AB3">
            <w:pPr>
              <w:pStyle w:val="XXText"/>
              <w:numPr>
                <w:ilvl w:val="0"/>
                <w:numId w:val="41"/>
              </w:numPr>
              <w:spacing w:before="120" w:after="120"/>
              <w:rPr>
                <w:rFonts w:asciiTheme="majorHAnsi" w:hAnsiTheme="majorHAnsi" w:cstheme="majorHAnsi"/>
                <w:sz w:val="22"/>
                <w:szCs w:val="22"/>
              </w:rPr>
            </w:pPr>
            <w:r w:rsidRPr="00412280">
              <w:rPr>
                <w:rFonts w:asciiTheme="majorHAnsi" w:hAnsiTheme="majorHAnsi" w:cstheme="majorHAnsi"/>
                <w:sz w:val="22"/>
                <w:szCs w:val="22"/>
              </w:rPr>
              <w:t xml:space="preserve">Product that may not perform as intended. </w:t>
            </w:r>
          </w:p>
          <w:p w14:paraId="7C981BB7" w14:textId="77777777" w:rsidR="00BF2AB3" w:rsidRPr="00412280" w:rsidRDefault="00BF2AB3" w:rsidP="00BF2AB3">
            <w:pPr>
              <w:pStyle w:val="XXText"/>
              <w:numPr>
                <w:ilvl w:val="0"/>
                <w:numId w:val="41"/>
              </w:numPr>
              <w:spacing w:before="120" w:after="120"/>
              <w:rPr>
                <w:rFonts w:asciiTheme="majorHAnsi" w:hAnsiTheme="majorHAnsi" w:cstheme="majorHAnsi"/>
                <w:sz w:val="22"/>
                <w:szCs w:val="22"/>
              </w:rPr>
            </w:pPr>
            <w:r w:rsidRPr="00412280">
              <w:rPr>
                <w:rFonts w:asciiTheme="majorHAnsi" w:hAnsiTheme="majorHAnsi" w:cstheme="majorHAnsi"/>
                <w:sz w:val="22"/>
                <w:szCs w:val="22"/>
              </w:rPr>
              <w:t xml:space="preserve">Product that poses a potential health risk not previously identified or occurring at a rate greater than anticipated. </w:t>
            </w:r>
          </w:p>
          <w:p w14:paraId="726C37C9" w14:textId="77777777" w:rsidR="00BF2AB3" w:rsidRPr="00412280" w:rsidRDefault="00BF2AB3" w:rsidP="00BF2AB3">
            <w:pPr>
              <w:pStyle w:val="XXText"/>
              <w:numPr>
                <w:ilvl w:val="0"/>
                <w:numId w:val="41"/>
              </w:numPr>
              <w:spacing w:before="120" w:after="120"/>
              <w:rPr>
                <w:rFonts w:asciiTheme="majorHAnsi" w:hAnsiTheme="majorHAnsi" w:cstheme="majorHAnsi"/>
                <w:sz w:val="22"/>
                <w:szCs w:val="22"/>
              </w:rPr>
            </w:pPr>
            <w:r w:rsidRPr="00412280">
              <w:rPr>
                <w:rFonts w:asciiTheme="majorHAnsi" w:hAnsiTheme="majorHAnsi" w:cstheme="majorHAnsi"/>
                <w:sz w:val="22"/>
                <w:szCs w:val="22"/>
              </w:rPr>
              <w:lastRenderedPageBreak/>
              <w:t>Product that may have been used in a way that is not intended by the manufacturer.</w:t>
            </w:r>
          </w:p>
          <w:p w14:paraId="029F3F09" w14:textId="3CA5010C" w:rsidR="00BF2AB3" w:rsidRPr="00412280" w:rsidRDefault="00BF2AB3" w:rsidP="00BF2AB3">
            <w:pPr>
              <w:pStyle w:val="ListParagraph"/>
              <w:spacing w:after="0" w:line="240" w:lineRule="auto"/>
              <w:ind w:left="0"/>
              <w:contextualSpacing w:val="0"/>
              <w:rPr>
                <w:rFonts w:asciiTheme="majorHAnsi" w:hAnsiTheme="majorHAnsi" w:cstheme="majorHAnsi"/>
              </w:rPr>
            </w:pPr>
            <w:r w:rsidRPr="00412280">
              <w:rPr>
                <w:rFonts w:asciiTheme="majorHAnsi" w:hAnsiTheme="majorHAnsi" w:cstheme="majorHAnsi"/>
              </w:rPr>
              <w:t>The process enables a decision on any further field or subsequent actions required.</w:t>
            </w:r>
          </w:p>
        </w:tc>
      </w:tr>
      <w:tr w:rsidR="00BF2AB3" w:rsidRPr="00412280" w14:paraId="36F2D1A9" w14:textId="77777777" w:rsidTr="00412280">
        <w:trPr>
          <w:trHeight w:val="332"/>
        </w:trPr>
        <w:tc>
          <w:tcPr>
            <w:tcW w:w="1260" w:type="pct"/>
            <w:shd w:val="clear" w:color="auto" w:fill="auto"/>
            <w:vAlign w:val="center"/>
          </w:tcPr>
          <w:p w14:paraId="7876E906" w14:textId="1FA2DADD" w:rsidR="00BF2AB3" w:rsidRPr="00412280" w:rsidRDefault="00BF2AB3" w:rsidP="00387CA1">
            <w:pPr>
              <w:pStyle w:val="ListParagraph"/>
              <w:spacing w:after="0" w:line="240" w:lineRule="auto"/>
              <w:ind w:left="0"/>
              <w:contextualSpacing w:val="0"/>
              <w:rPr>
                <w:rFonts w:asciiTheme="majorHAnsi" w:hAnsiTheme="majorHAnsi" w:cstheme="majorHAnsi"/>
              </w:rPr>
            </w:pPr>
            <w:r w:rsidRPr="00412280">
              <w:rPr>
                <w:rFonts w:asciiTheme="majorHAnsi" w:hAnsiTheme="majorHAnsi" w:cstheme="majorHAnsi"/>
              </w:rPr>
              <w:lastRenderedPageBreak/>
              <w:t>HHE Committee</w:t>
            </w:r>
          </w:p>
        </w:tc>
        <w:tc>
          <w:tcPr>
            <w:tcW w:w="3740" w:type="pct"/>
            <w:shd w:val="clear" w:color="auto" w:fill="auto"/>
            <w:vAlign w:val="center"/>
          </w:tcPr>
          <w:p w14:paraId="04D693DA" w14:textId="0D81C8AA" w:rsidR="00BF2AB3" w:rsidRPr="00412280" w:rsidRDefault="00BF2AB3" w:rsidP="00BF2AB3">
            <w:pPr>
              <w:pStyle w:val="XXText"/>
              <w:spacing w:before="120" w:after="120"/>
              <w:ind w:left="0"/>
              <w:rPr>
                <w:rFonts w:asciiTheme="majorHAnsi" w:hAnsiTheme="majorHAnsi" w:cstheme="majorHAnsi"/>
                <w:sz w:val="22"/>
                <w:szCs w:val="22"/>
              </w:rPr>
            </w:pPr>
            <w:r w:rsidRPr="00412280">
              <w:rPr>
                <w:rFonts w:asciiTheme="majorHAnsi" w:hAnsiTheme="majorHAnsi" w:cstheme="majorHAnsi"/>
                <w:sz w:val="22"/>
                <w:szCs w:val="22"/>
              </w:rPr>
              <w:t xml:space="preserve">A cross-functional team, gathered to assess the possible risk to health presented by a specific issue and to render a consensus opinion on whether to recommend to the </w:t>
            </w:r>
            <w:r w:rsidR="007C1CAE">
              <w:rPr>
                <w:rFonts w:asciiTheme="majorHAnsi" w:hAnsiTheme="majorHAnsi" w:cstheme="majorHAnsi"/>
                <w:sz w:val="22"/>
                <w:szCs w:val="22"/>
              </w:rPr>
              <w:t>RAQA Leader</w:t>
            </w:r>
            <w:r w:rsidRPr="00412280">
              <w:rPr>
                <w:rFonts w:asciiTheme="majorHAnsi" w:hAnsiTheme="majorHAnsi" w:cstheme="majorHAnsi"/>
                <w:sz w:val="22"/>
                <w:szCs w:val="22"/>
              </w:rPr>
              <w:t xml:space="preserve"> that a field action be conducted.</w:t>
            </w:r>
          </w:p>
        </w:tc>
      </w:tr>
      <w:tr w:rsidR="00BF2AB3" w:rsidRPr="00412280" w14:paraId="43F5E89F" w14:textId="77777777" w:rsidTr="00412280">
        <w:trPr>
          <w:trHeight w:val="332"/>
        </w:trPr>
        <w:tc>
          <w:tcPr>
            <w:tcW w:w="1260" w:type="pct"/>
            <w:shd w:val="clear" w:color="auto" w:fill="auto"/>
            <w:vAlign w:val="center"/>
          </w:tcPr>
          <w:p w14:paraId="3DE8E2EB" w14:textId="5CC9F531" w:rsidR="00BF2AB3" w:rsidRPr="00412280" w:rsidRDefault="00BF2AB3" w:rsidP="00387CA1">
            <w:pPr>
              <w:pStyle w:val="ListParagraph"/>
              <w:spacing w:after="0" w:line="240" w:lineRule="auto"/>
              <w:ind w:left="0"/>
              <w:contextualSpacing w:val="0"/>
              <w:rPr>
                <w:rFonts w:asciiTheme="majorHAnsi" w:hAnsiTheme="majorHAnsi" w:cstheme="majorHAnsi"/>
              </w:rPr>
            </w:pPr>
            <w:r w:rsidRPr="00412280">
              <w:rPr>
                <w:rFonts w:asciiTheme="majorHAnsi" w:hAnsiTheme="majorHAnsi" w:cstheme="majorHAnsi"/>
              </w:rPr>
              <w:t>Harm</w:t>
            </w:r>
          </w:p>
        </w:tc>
        <w:tc>
          <w:tcPr>
            <w:tcW w:w="3740" w:type="pct"/>
            <w:shd w:val="clear" w:color="auto" w:fill="auto"/>
            <w:vAlign w:val="center"/>
          </w:tcPr>
          <w:p w14:paraId="2A56187B" w14:textId="11C4E5C9" w:rsidR="00BF2AB3" w:rsidRPr="00412280" w:rsidRDefault="00BF2AB3" w:rsidP="00BF2AB3">
            <w:pPr>
              <w:pStyle w:val="XXText"/>
              <w:spacing w:before="120" w:after="120"/>
              <w:ind w:left="0"/>
              <w:rPr>
                <w:rFonts w:asciiTheme="majorHAnsi" w:hAnsiTheme="majorHAnsi" w:cstheme="majorHAnsi"/>
                <w:sz w:val="22"/>
                <w:szCs w:val="22"/>
              </w:rPr>
            </w:pPr>
            <w:r w:rsidRPr="00412280">
              <w:rPr>
                <w:rFonts w:asciiTheme="majorHAnsi" w:hAnsiTheme="majorHAnsi" w:cstheme="majorHAnsi"/>
                <w:sz w:val="22"/>
                <w:szCs w:val="22"/>
              </w:rPr>
              <w:t>Physical illness or injury to the health of patients and/or users.</w:t>
            </w:r>
          </w:p>
        </w:tc>
      </w:tr>
      <w:tr w:rsidR="00BF2AB3" w:rsidRPr="00412280" w14:paraId="105F729F" w14:textId="77777777" w:rsidTr="00412280">
        <w:trPr>
          <w:trHeight w:val="332"/>
        </w:trPr>
        <w:tc>
          <w:tcPr>
            <w:tcW w:w="1260" w:type="pct"/>
            <w:shd w:val="clear" w:color="auto" w:fill="auto"/>
            <w:vAlign w:val="center"/>
          </w:tcPr>
          <w:p w14:paraId="352055E9" w14:textId="4B6FE36D" w:rsidR="00BF2AB3" w:rsidRPr="00412280" w:rsidRDefault="00BF2AB3" w:rsidP="00387CA1">
            <w:pPr>
              <w:pStyle w:val="ListParagraph"/>
              <w:spacing w:after="0" w:line="240" w:lineRule="auto"/>
              <w:ind w:left="0"/>
              <w:contextualSpacing w:val="0"/>
              <w:rPr>
                <w:rFonts w:asciiTheme="majorHAnsi" w:hAnsiTheme="majorHAnsi" w:cstheme="majorHAnsi"/>
              </w:rPr>
            </w:pPr>
            <w:r w:rsidRPr="00412280">
              <w:rPr>
                <w:rFonts w:asciiTheme="majorHAnsi" w:hAnsiTheme="majorHAnsi" w:cstheme="majorHAnsi"/>
              </w:rPr>
              <w:t>Incident</w:t>
            </w:r>
          </w:p>
        </w:tc>
        <w:tc>
          <w:tcPr>
            <w:tcW w:w="3740" w:type="pct"/>
            <w:shd w:val="clear" w:color="auto" w:fill="auto"/>
            <w:vAlign w:val="center"/>
          </w:tcPr>
          <w:p w14:paraId="348C95E6" w14:textId="57A0C862" w:rsidR="00BF2AB3" w:rsidRPr="00412280" w:rsidRDefault="00BF2AB3" w:rsidP="00BF2AB3">
            <w:pPr>
              <w:pStyle w:val="XXText"/>
              <w:spacing w:before="120" w:after="120"/>
              <w:ind w:left="0"/>
              <w:rPr>
                <w:rFonts w:asciiTheme="majorHAnsi" w:hAnsiTheme="majorHAnsi" w:cstheme="majorHAnsi"/>
                <w:sz w:val="22"/>
                <w:szCs w:val="22"/>
              </w:rPr>
            </w:pPr>
            <w:r w:rsidRPr="00412280">
              <w:rPr>
                <w:rFonts w:asciiTheme="majorHAnsi" w:hAnsiTheme="majorHAnsi" w:cstheme="majorHAnsi"/>
                <w:sz w:val="22"/>
                <w:szCs w:val="22"/>
              </w:rPr>
              <w:t xml:space="preserve">“Any malfunction or deterioration in the characteristics and/or performance of a </w:t>
            </w:r>
            <w:r w:rsidR="00676513">
              <w:rPr>
                <w:rFonts w:asciiTheme="majorHAnsi" w:hAnsiTheme="majorHAnsi" w:cstheme="majorHAnsi"/>
                <w:sz w:val="22"/>
                <w:szCs w:val="22"/>
              </w:rPr>
              <w:t>product</w:t>
            </w:r>
            <w:r w:rsidRPr="00412280">
              <w:rPr>
                <w:rFonts w:asciiTheme="majorHAnsi" w:hAnsiTheme="majorHAnsi" w:cstheme="majorHAnsi"/>
                <w:sz w:val="22"/>
                <w:szCs w:val="22"/>
              </w:rPr>
              <w:t>, as well as any inadequacy in the labeling or the instructions for use which, directly or indirectly, might lead to or might have led to the death of a patient, or user or of other persons or to a serious deterioration in their state of health.”</w:t>
            </w:r>
          </w:p>
        </w:tc>
      </w:tr>
      <w:tr w:rsidR="00840858" w:rsidRPr="00412280" w14:paraId="26C5AC0A" w14:textId="77777777" w:rsidTr="00412280">
        <w:trPr>
          <w:trHeight w:val="332"/>
        </w:trPr>
        <w:tc>
          <w:tcPr>
            <w:tcW w:w="1260" w:type="pct"/>
            <w:shd w:val="clear" w:color="auto" w:fill="auto"/>
          </w:tcPr>
          <w:p w14:paraId="2DBE8422" w14:textId="77777777" w:rsidR="00840858" w:rsidRPr="00412280" w:rsidRDefault="00840858" w:rsidP="00E3391B">
            <w:pPr>
              <w:rPr>
                <w:rFonts w:asciiTheme="majorHAnsi" w:hAnsiTheme="majorHAnsi" w:cstheme="majorHAnsi"/>
              </w:rPr>
            </w:pPr>
            <w:r w:rsidRPr="00412280">
              <w:rPr>
                <w:rFonts w:asciiTheme="majorHAnsi" w:hAnsiTheme="majorHAnsi" w:cstheme="majorHAnsi"/>
              </w:rPr>
              <w:t>Malfunction</w:t>
            </w:r>
          </w:p>
        </w:tc>
        <w:tc>
          <w:tcPr>
            <w:tcW w:w="3740" w:type="pct"/>
            <w:shd w:val="clear" w:color="auto" w:fill="auto"/>
          </w:tcPr>
          <w:p w14:paraId="00DFDA48" w14:textId="62AD6520" w:rsidR="00840858" w:rsidRPr="00412280" w:rsidRDefault="00840858" w:rsidP="00840858">
            <w:pPr>
              <w:spacing w:after="0"/>
              <w:rPr>
                <w:rFonts w:asciiTheme="majorHAnsi" w:hAnsiTheme="majorHAnsi" w:cstheme="majorHAnsi"/>
              </w:rPr>
            </w:pPr>
            <w:r w:rsidRPr="00412280">
              <w:rPr>
                <w:rFonts w:asciiTheme="majorHAnsi" w:hAnsiTheme="majorHAnsi" w:cstheme="majorHAnsi"/>
              </w:rPr>
              <w:t xml:space="preserve">The failure of a </w:t>
            </w:r>
            <w:r w:rsidR="00676513">
              <w:rPr>
                <w:rFonts w:asciiTheme="majorHAnsi" w:hAnsiTheme="majorHAnsi" w:cstheme="majorHAnsi"/>
              </w:rPr>
              <w:t>product</w:t>
            </w:r>
            <w:r w:rsidRPr="00412280">
              <w:rPr>
                <w:rFonts w:asciiTheme="majorHAnsi" w:hAnsiTheme="majorHAnsi" w:cstheme="majorHAnsi"/>
              </w:rPr>
              <w:t xml:space="preserve"> to meet its performance specifications or otherwise to perform as intended. Performance specifications include all claims made in the labelling for the </w:t>
            </w:r>
            <w:r w:rsidR="00676513">
              <w:rPr>
                <w:rFonts w:asciiTheme="majorHAnsi" w:hAnsiTheme="majorHAnsi" w:cstheme="majorHAnsi"/>
              </w:rPr>
              <w:t>product</w:t>
            </w:r>
            <w:r w:rsidRPr="00412280">
              <w:rPr>
                <w:rFonts w:asciiTheme="majorHAnsi" w:hAnsiTheme="majorHAnsi" w:cstheme="majorHAnsi"/>
              </w:rPr>
              <w:t xml:space="preserve">. The intended performance of a </w:t>
            </w:r>
            <w:r w:rsidR="00676513">
              <w:rPr>
                <w:rFonts w:asciiTheme="majorHAnsi" w:hAnsiTheme="majorHAnsi" w:cstheme="majorHAnsi"/>
              </w:rPr>
              <w:t>product</w:t>
            </w:r>
            <w:r w:rsidRPr="00412280">
              <w:rPr>
                <w:rFonts w:asciiTheme="majorHAnsi" w:hAnsiTheme="majorHAnsi" w:cstheme="majorHAnsi"/>
              </w:rPr>
              <w:t xml:space="preserve"> refers to the intended use for which the </w:t>
            </w:r>
            <w:r w:rsidR="00676513">
              <w:rPr>
                <w:rFonts w:asciiTheme="majorHAnsi" w:hAnsiTheme="majorHAnsi" w:cstheme="majorHAnsi"/>
              </w:rPr>
              <w:t>product</w:t>
            </w:r>
            <w:r w:rsidRPr="00412280">
              <w:rPr>
                <w:rFonts w:asciiTheme="majorHAnsi" w:hAnsiTheme="majorHAnsi" w:cstheme="majorHAnsi"/>
              </w:rPr>
              <w:t xml:space="preserve"> is labelled or marketed.</w:t>
            </w:r>
          </w:p>
        </w:tc>
      </w:tr>
      <w:tr w:rsidR="00387CA1" w:rsidRPr="00412280" w14:paraId="47306C2E" w14:textId="77777777" w:rsidTr="00412280">
        <w:trPr>
          <w:trHeight w:val="332"/>
        </w:trPr>
        <w:tc>
          <w:tcPr>
            <w:tcW w:w="1260" w:type="pct"/>
            <w:shd w:val="clear" w:color="auto" w:fill="auto"/>
            <w:vAlign w:val="center"/>
          </w:tcPr>
          <w:p w14:paraId="0865B1BC" w14:textId="77777777" w:rsidR="00387CA1" w:rsidRPr="00412280" w:rsidRDefault="0059750A" w:rsidP="00387CA1">
            <w:pPr>
              <w:pStyle w:val="ListParagraph"/>
              <w:spacing w:after="0" w:line="240" w:lineRule="auto"/>
              <w:ind w:left="0"/>
              <w:contextualSpacing w:val="0"/>
              <w:rPr>
                <w:rFonts w:asciiTheme="majorHAnsi" w:hAnsiTheme="majorHAnsi" w:cstheme="majorHAnsi"/>
              </w:rPr>
            </w:pPr>
            <w:r w:rsidRPr="00412280">
              <w:rPr>
                <w:rFonts w:asciiTheme="majorHAnsi" w:hAnsiTheme="majorHAnsi" w:cstheme="majorHAnsi"/>
              </w:rPr>
              <w:t>Medical Intervention</w:t>
            </w:r>
          </w:p>
        </w:tc>
        <w:tc>
          <w:tcPr>
            <w:tcW w:w="3740" w:type="pct"/>
            <w:shd w:val="clear" w:color="auto" w:fill="auto"/>
            <w:vAlign w:val="center"/>
          </w:tcPr>
          <w:p w14:paraId="40603DD2" w14:textId="77777777" w:rsidR="00387CA1" w:rsidRPr="00412280" w:rsidRDefault="0059750A" w:rsidP="0059750A">
            <w:pPr>
              <w:pStyle w:val="ListParagraph"/>
              <w:spacing w:after="0" w:line="240" w:lineRule="auto"/>
              <w:ind w:left="0"/>
              <w:contextualSpacing w:val="0"/>
              <w:rPr>
                <w:rFonts w:asciiTheme="majorHAnsi" w:hAnsiTheme="majorHAnsi" w:cstheme="majorHAnsi"/>
              </w:rPr>
            </w:pPr>
            <w:r w:rsidRPr="00412280">
              <w:rPr>
                <w:rFonts w:asciiTheme="majorHAnsi" w:hAnsiTheme="majorHAnsi" w:cstheme="majorHAnsi"/>
              </w:rPr>
              <w:t>Action undertaken by a health care professional to help treat or cure a condition that, if untreated, could result in permanent impairment of the eyesight or the eye.</w:t>
            </w:r>
          </w:p>
        </w:tc>
      </w:tr>
      <w:tr w:rsidR="00BF2AB3" w:rsidRPr="00412280" w14:paraId="09AE5834" w14:textId="77777777" w:rsidTr="00412280">
        <w:trPr>
          <w:trHeight w:val="332"/>
        </w:trPr>
        <w:tc>
          <w:tcPr>
            <w:tcW w:w="1260" w:type="pct"/>
            <w:shd w:val="clear" w:color="auto" w:fill="auto"/>
            <w:vAlign w:val="center"/>
          </w:tcPr>
          <w:p w14:paraId="15EB1392" w14:textId="717D997F" w:rsidR="00BF2AB3" w:rsidRPr="00412280" w:rsidRDefault="00BF2AB3" w:rsidP="00387CA1">
            <w:pPr>
              <w:pStyle w:val="ListParagraph"/>
              <w:spacing w:after="0" w:line="240" w:lineRule="auto"/>
              <w:ind w:left="0"/>
              <w:contextualSpacing w:val="0"/>
              <w:rPr>
                <w:rFonts w:asciiTheme="majorHAnsi" w:hAnsiTheme="majorHAnsi" w:cstheme="majorHAnsi"/>
              </w:rPr>
            </w:pPr>
            <w:r w:rsidRPr="00412280">
              <w:rPr>
                <w:rFonts w:asciiTheme="majorHAnsi" w:hAnsiTheme="majorHAnsi" w:cstheme="majorHAnsi"/>
              </w:rPr>
              <w:t>Person Qualified to Make a Medical Judgement</w:t>
            </w:r>
          </w:p>
        </w:tc>
        <w:tc>
          <w:tcPr>
            <w:tcW w:w="3740" w:type="pct"/>
            <w:shd w:val="clear" w:color="auto" w:fill="auto"/>
            <w:vAlign w:val="center"/>
          </w:tcPr>
          <w:p w14:paraId="765A8507" w14:textId="3907971B" w:rsidR="00BF2AB3" w:rsidRPr="00412280" w:rsidRDefault="00BF2AB3" w:rsidP="0059750A">
            <w:pPr>
              <w:pStyle w:val="ListParagraph"/>
              <w:spacing w:after="0" w:line="240" w:lineRule="auto"/>
              <w:ind w:left="0"/>
              <w:contextualSpacing w:val="0"/>
              <w:rPr>
                <w:rFonts w:asciiTheme="majorHAnsi" w:hAnsiTheme="majorHAnsi" w:cstheme="majorHAnsi"/>
              </w:rPr>
            </w:pPr>
            <w:r w:rsidRPr="00412280">
              <w:rPr>
                <w:rFonts w:asciiTheme="majorHAnsi" w:hAnsiTheme="majorHAnsi" w:cstheme="majorHAnsi"/>
              </w:rPr>
              <w:t>A health care professional or a clinician, e.g. a doctor, a nurse, a biomedical engineer, a clinical expert, or a risk manager. The person does not have to be an employee of the firm but may be an outside consultant</w:t>
            </w:r>
            <w:r w:rsidR="00676513">
              <w:rPr>
                <w:rFonts w:asciiTheme="majorHAnsi" w:hAnsiTheme="majorHAnsi" w:cstheme="majorHAnsi"/>
              </w:rPr>
              <w:t xml:space="preserve"> or the customer who is responsible to distribute the product.</w:t>
            </w:r>
          </w:p>
        </w:tc>
      </w:tr>
      <w:tr w:rsidR="0059750A" w:rsidRPr="00412280" w14:paraId="02169F0A" w14:textId="77777777" w:rsidTr="00412280">
        <w:trPr>
          <w:trHeight w:val="332"/>
        </w:trPr>
        <w:tc>
          <w:tcPr>
            <w:tcW w:w="1260" w:type="pct"/>
            <w:shd w:val="clear" w:color="auto" w:fill="auto"/>
            <w:vAlign w:val="center"/>
          </w:tcPr>
          <w:p w14:paraId="27B2FC6D" w14:textId="77777777" w:rsidR="0059750A" w:rsidRPr="00412280" w:rsidRDefault="0047503E" w:rsidP="00387CA1">
            <w:pPr>
              <w:pStyle w:val="ListParagraph"/>
              <w:spacing w:after="0" w:line="240" w:lineRule="auto"/>
              <w:ind w:left="0"/>
              <w:contextualSpacing w:val="0"/>
              <w:rPr>
                <w:rFonts w:asciiTheme="majorHAnsi" w:hAnsiTheme="majorHAnsi" w:cstheme="majorHAnsi"/>
              </w:rPr>
            </w:pPr>
            <w:r w:rsidRPr="00412280">
              <w:rPr>
                <w:rFonts w:asciiTheme="majorHAnsi" w:hAnsiTheme="majorHAnsi" w:cstheme="majorHAnsi"/>
              </w:rPr>
              <w:t xml:space="preserve">Potential </w:t>
            </w:r>
            <w:r w:rsidR="0059750A" w:rsidRPr="00412280">
              <w:rPr>
                <w:rFonts w:asciiTheme="majorHAnsi" w:hAnsiTheme="majorHAnsi" w:cstheme="majorHAnsi"/>
              </w:rPr>
              <w:t>Reportable Events</w:t>
            </w:r>
          </w:p>
        </w:tc>
        <w:tc>
          <w:tcPr>
            <w:tcW w:w="3740" w:type="pct"/>
            <w:shd w:val="clear" w:color="auto" w:fill="auto"/>
            <w:vAlign w:val="center"/>
          </w:tcPr>
          <w:p w14:paraId="188AA1AA" w14:textId="67FA220E" w:rsidR="0059750A" w:rsidRPr="00412280" w:rsidRDefault="0059750A" w:rsidP="0059750A">
            <w:pPr>
              <w:pStyle w:val="ListParagraph"/>
              <w:spacing w:after="0" w:line="240" w:lineRule="auto"/>
              <w:ind w:left="0"/>
              <w:contextualSpacing w:val="0"/>
              <w:rPr>
                <w:rFonts w:asciiTheme="majorHAnsi" w:hAnsiTheme="majorHAnsi" w:cstheme="majorHAnsi"/>
              </w:rPr>
            </w:pPr>
            <w:r w:rsidRPr="00412280">
              <w:rPr>
                <w:rFonts w:asciiTheme="majorHAnsi" w:hAnsiTheme="majorHAnsi" w:cstheme="majorHAnsi"/>
              </w:rPr>
              <w:t xml:space="preserve">An incident where a marketed </w:t>
            </w:r>
            <w:r w:rsidR="00676513">
              <w:rPr>
                <w:rFonts w:asciiTheme="majorHAnsi" w:hAnsiTheme="majorHAnsi" w:cstheme="majorHAnsi"/>
              </w:rPr>
              <w:t>product</w:t>
            </w:r>
            <w:r w:rsidR="00E013AB" w:rsidRPr="00412280">
              <w:rPr>
                <w:rFonts w:asciiTheme="majorHAnsi" w:hAnsiTheme="majorHAnsi" w:cstheme="majorHAnsi"/>
              </w:rPr>
              <w:t>: -</w:t>
            </w:r>
          </w:p>
          <w:p w14:paraId="1968B5DA" w14:textId="77777777" w:rsidR="0059750A" w:rsidRPr="00412280" w:rsidRDefault="0059750A" w:rsidP="0059750A">
            <w:pPr>
              <w:pStyle w:val="ListParagraph"/>
              <w:numPr>
                <w:ilvl w:val="0"/>
                <w:numId w:val="30"/>
              </w:numPr>
              <w:spacing w:after="0" w:line="240" w:lineRule="auto"/>
              <w:contextualSpacing w:val="0"/>
              <w:rPr>
                <w:rFonts w:asciiTheme="majorHAnsi" w:hAnsiTheme="majorHAnsi" w:cstheme="majorHAnsi"/>
              </w:rPr>
            </w:pPr>
            <w:r w:rsidRPr="00412280">
              <w:rPr>
                <w:rFonts w:asciiTheme="majorHAnsi" w:hAnsiTheme="majorHAnsi" w:cstheme="majorHAnsi"/>
              </w:rPr>
              <w:t xml:space="preserve">May have caused or contributed to a death or serious injury; </w:t>
            </w:r>
          </w:p>
          <w:p w14:paraId="61151D6C" w14:textId="77777777" w:rsidR="0059750A" w:rsidRPr="00412280" w:rsidRDefault="0059750A" w:rsidP="0047503E">
            <w:pPr>
              <w:pStyle w:val="ListParagraph"/>
              <w:numPr>
                <w:ilvl w:val="0"/>
                <w:numId w:val="30"/>
              </w:numPr>
              <w:spacing w:after="0" w:line="240" w:lineRule="auto"/>
              <w:contextualSpacing w:val="0"/>
              <w:rPr>
                <w:rFonts w:asciiTheme="majorHAnsi" w:hAnsiTheme="majorHAnsi" w:cstheme="majorHAnsi"/>
              </w:rPr>
            </w:pPr>
            <w:r w:rsidRPr="00412280">
              <w:rPr>
                <w:rFonts w:asciiTheme="majorHAnsi" w:hAnsiTheme="majorHAnsi" w:cstheme="majorHAnsi"/>
              </w:rPr>
              <w:t xml:space="preserve">Would be likely to cause or contribute to a death or serious injury if the malfunction were to recur.  </w:t>
            </w:r>
          </w:p>
        </w:tc>
      </w:tr>
      <w:tr w:rsidR="007C1CAE" w:rsidRPr="00412280" w14:paraId="00297E44" w14:textId="77777777" w:rsidTr="00412280">
        <w:trPr>
          <w:trHeight w:val="332"/>
        </w:trPr>
        <w:tc>
          <w:tcPr>
            <w:tcW w:w="1260" w:type="pct"/>
            <w:shd w:val="clear" w:color="auto" w:fill="auto"/>
            <w:vAlign w:val="center"/>
          </w:tcPr>
          <w:p w14:paraId="13E5A460" w14:textId="4843C2BD" w:rsidR="007C1CAE" w:rsidRPr="00412280" w:rsidRDefault="007C1CAE" w:rsidP="0059750A">
            <w:pPr>
              <w:pStyle w:val="ListParagraph"/>
              <w:spacing w:after="0" w:line="240" w:lineRule="auto"/>
              <w:ind w:left="0"/>
              <w:contextualSpacing w:val="0"/>
              <w:rPr>
                <w:rFonts w:asciiTheme="majorHAnsi" w:hAnsiTheme="majorHAnsi" w:cstheme="majorHAnsi"/>
              </w:rPr>
            </w:pPr>
            <w:r>
              <w:rPr>
                <w:rFonts w:asciiTheme="majorHAnsi" w:hAnsiTheme="majorHAnsi" w:cstheme="majorHAnsi"/>
              </w:rPr>
              <w:t>RAQA Leader</w:t>
            </w:r>
          </w:p>
        </w:tc>
        <w:tc>
          <w:tcPr>
            <w:tcW w:w="3740" w:type="pct"/>
            <w:shd w:val="clear" w:color="auto" w:fill="auto"/>
            <w:vAlign w:val="center"/>
          </w:tcPr>
          <w:p w14:paraId="6BDFB4D7" w14:textId="153A6ADC" w:rsidR="007C1CAE" w:rsidRPr="00412280" w:rsidRDefault="007C1CAE" w:rsidP="0059750A">
            <w:pPr>
              <w:pStyle w:val="ListParagraph"/>
              <w:spacing w:after="0" w:line="240" w:lineRule="auto"/>
              <w:ind w:left="0"/>
              <w:contextualSpacing w:val="0"/>
              <w:rPr>
                <w:rFonts w:asciiTheme="majorHAnsi" w:hAnsiTheme="majorHAnsi" w:cstheme="majorHAnsi"/>
              </w:rPr>
            </w:pPr>
            <w:r>
              <w:rPr>
                <w:rFonts w:asciiTheme="majorHAnsi" w:hAnsiTheme="majorHAnsi" w:cstheme="majorHAnsi"/>
              </w:rPr>
              <w:t>VP of RA and Marketing</w:t>
            </w:r>
          </w:p>
        </w:tc>
      </w:tr>
      <w:tr w:rsidR="0059750A" w:rsidRPr="00412280" w14:paraId="06F8380E" w14:textId="77777777" w:rsidTr="00412280">
        <w:trPr>
          <w:trHeight w:val="332"/>
        </w:trPr>
        <w:tc>
          <w:tcPr>
            <w:tcW w:w="1260" w:type="pct"/>
            <w:shd w:val="clear" w:color="auto" w:fill="auto"/>
            <w:vAlign w:val="center"/>
          </w:tcPr>
          <w:p w14:paraId="38DFFE34" w14:textId="77777777" w:rsidR="0059750A" w:rsidRPr="00412280" w:rsidRDefault="0059750A" w:rsidP="0059750A">
            <w:pPr>
              <w:pStyle w:val="ListParagraph"/>
              <w:spacing w:after="0" w:line="240" w:lineRule="auto"/>
              <w:ind w:left="0"/>
              <w:contextualSpacing w:val="0"/>
              <w:rPr>
                <w:rFonts w:asciiTheme="majorHAnsi" w:hAnsiTheme="majorHAnsi" w:cstheme="majorHAnsi"/>
              </w:rPr>
            </w:pPr>
            <w:r w:rsidRPr="00412280">
              <w:rPr>
                <w:rFonts w:asciiTheme="majorHAnsi" w:hAnsiTheme="majorHAnsi" w:cstheme="majorHAnsi"/>
              </w:rPr>
              <w:t>Serious Injury</w:t>
            </w:r>
          </w:p>
        </w:tc>
        <w:tc>
          <w:tcPr>
            <w:tcW w:w="3740" w:type="pct"/>
            <w:shd w:val="clear" w:color="auto" w:fill="auto"/>
            <w:vAlign w:val="center"/>
          </w:tcPr>
          <w:p w14:paraId="0427D3E2" w14:textId="77777777" w:rsidR="0059750A" w:rsidRPr="00412280" w:rsidRDefault="00840858" w:rsidP="0059750A">
            <w:pPr>
              <w:pStyle w:val="ListParagraph"/>
              <w:spacing w:after="0" w:line="240" w:lineRule="auto"/>
              <w:ind w:left="0"/>
              <w:contextualSpacing w:val="0"/>
              <w:rPr>
                <w:rFonts w:asciiTheme="majorHAnsi" w:hAnsiTheme="majorHAnsi" w:cstheme="majorHAnsi"/>
              </w:rPr>
            </w:pPr>
            <w:r w:rsidRPr="00412280">
              <w:rPr>
                <w:rFonts w:asciiTheme="majorHAnsi" w:hAnsiTheme="majorHAnsi" w:cstheme="majorHAnsi"/>
              </w:rPr>
              <w:t>A</w:t>
            </w:r>
            <w:r w:rsidR="0059750A" w:rsidRPr="00412280">
              <w:rPr>
                <w:rFonts w:asciiTheme="majorHAnsi" w:hAnsiTheme="majorHAnsi" w:cstheme="majorHAnsi"/>
              </w:rPr>
              <w:t xml:space="preserve">n illness or injury that is either life threatening, results in permanent impairment of a body function or permanent damage to a body </w:t>
            </w:r>
            <w:proofErr w:type="gramStart"/>
            <w:r w:rsidR="0059750A" w:rsidRPr="00412280">
              <w:rPr>
                <w:rFonts w:asciiTheme="majorHAnsi" w:hAnsiTheme="majorHAnsi" w:cstheme="majorHAnsi"/>
              </w:rPr>
              <w:t>structure, or</w:t>
            </w:r>
            <w:proofErr w:type="gramEnd"/>
            <w:r w:rsidR="0059750A" w:rsidRPr="00412280">
              <w:rPr>
                <w:rFonts w:asciiTheme="majorHAnsi" w:hAnsiTheme="majorHAnsi" w:cstheme="majorHAnsi"/>
              </w:rPr>
              <w:t xml:space="preserve"> necessitates medical or surgical intervention by a health care professional to preclude permanent impairment of a body function or permanent damage to a body structure.</w:t>
            </w:r>
          </w:p>
        </w:tc>
      </w:tr>
      <w:tr w:rsidR="00C20702" w:rsidRPr="00412280" w14:paraId="601FC538" w14:textId="77777777" w:rsidTr="00412280">
        <w:trPr>
          <w:trHeight w:val="332"/>
        </w:trPr>
        <w:tc>
          <w:tcPr>
            <w:tcW w:w="1260" w:type="pct"/>
            <w:shd w:val="clear" w:color="auto" w:fill="auto"/>
            <w:vAlign w:val="center"/>
          </w:tcPr>
          <w:p w14:paraId="7B8B3857" w14:textId="77777777" w:rsidR="00C20702" w:rsidRPr="00412280" w:rsidRDefault="00C20702" w:rsidP="00C20702">
            <w:pPr>
              <w:pStyle w:val="ListParagraph"/>
              <w:spacing w:after="0" w:line="240" w:lineRule="auto"/>
              <w:ind w:left="0"/>
              <w:contextualSpacing w:val="0"/>
              <w:rPr>
                <w:rFonts w:asciiTheme="majorHAnsi" w:hAnsiTheme="majorHAnsi" w:cstheme="majorHAnsi"/>
              </w:rPr>
            </w:pPr>
            <w:r w:rsidRPr="00412280">
              <w:rPr>
                <w:rFonts w:asciiTheme="majorHAnsi" w:hAnsiTheme="majorHAnsi" w:cstheme="majorHAnsi"/>
              </w:rPr>
              <w:t>Violative or Potentially Violative</w:t>
            </w:r>
          </w:p>
        </w:tc>
        <w:tc>
          <w:tcPr>
            <w:tcW w:w="3740" w:type="pct"/>
            <w:shd w:val="clear" w:color="auto" w:fill="auto"/>
            <w:vAlign w:val="center"/>
          </w:tcPr>
          <w:p w14:paraId="26FD57D8" w14:textId="77777777" w:rsidR="00C20702" w:rsidRPr="00412280" w:rsidRDefault="00C20702" w:rsidP="0059750A">
            <w:pPr>
              <w:pStyle w:val="ListParagraph"/>
              <w:spacing w:after="0" w:line="240" w:lineRule="auto"/>
              <w:ind w:left="0"/>
              <w:contextualSpacing w:val="0"/>
              <w:rPr>
                <w:rFonts w:asciiTheme="majorHAnsi" w:hAnsiTheme="majorHAnsi" w:cstheme="majorHAnsi"/>
              </w:rPr>
            </w:pPr>
            <w:r w:rsidRPr="00412280">
              <w:rPr>
                <w:rFonts w:asciiTheme="majorHAnsi" w:hAnsiTheme="majorHAnsi" w:cstheme="majorHAnsi"/>
              </w:rPr>
              <w:t xml:space="preserve">Distributed contact lens and/or contact lens care products that are considered violative or potentially violative of the laws administered by </w:t>
            </w:r>
            <w:r w:rsidRPr="00412280">
              <w:rPr>
                <w:rFonts w:asciiTheme="majorHAnsi" w:hAnsiTheme="majorHAnsi" w:cstheme="majorHAnsi"/>
              </w:rPr>
              <w:lastRenderedPageBreak/>
              <w:t>the appropriate Regulatory Agency. For example, product that is labeled with incorrect labeling specifications.</w:t>
            </w:r>
          </w:p>
        </w:tc>
      </w:tr>
    </w:tbl>
    <w:p w14:paraId="3DDDE7AF" w14:textId="77777777" w:rsidR="00526601" w:rsidRPr="00412280" w:rsidRDefault="00526601">
      <w:pPr>
        <w:rPr>
          <w:rFonts w:asciiTheme="majorHAnsi" w:eastAsiaTheme="majorEastAsia" w:hAnsiTheme="majorHAnsi" w:cstheme="majorHAnsi"/>
          <w:b/>
          <w:bCs/>
        </w:rPr>
      </w:pPr>
      <w:r w:rsidRPr="00412280">
        <w:rPr>
          <w:rFonts w:asciiTheme="majorHAnsi" w:hAnsiTheme="majorHAnsi" w:cstheme="majorHAnsi"/>
        </w:rPr>
        <w:lastRenderedPageBreak/>
        <w:br w:type="page"/>
      </w:r>
    </w:p>
    <w:p w14:paraId="53D46495" w14:textId="77777777" w:rsidR="001D64CC" w:rsidRDefault="001D64CC" w:rsidP="006F65F7">
      <w:pPr>
        <w:pStyle w:val="Heading1"/>
        <w:numPr>
          <w:ilvl w:val="0"/>
          <w:numId w:val="0"/>
        </w:numPr>
        <w:spacing w:line="240" w:lineRule="auto"/>
        <w:ind w:left="432"/>
      </w:pPr>
      <w:bookmarkStart w:id="3" w:name="_Toc39049525"/>
    </w:p>
    <w:p w14:paraId="5FB1AB66" w14:textId="393667C7" w:rsidR="00BF2CE0" w:rsidRPr="00412280" w:rsidRDefault="008E0698" w:rsidP="006F65F7">
      <w:pPr>
        <w:pStyle w:val="Heading1"/>
        <w:numPr>
          <w:ilvl w:val="0"/>
          <w:numId w:val="0"/>
        </w:numPr>
        <w:spacing w:line="240" w:lineRule="auto"/>
        <w:ind w:left="432"/>
        <w:rPr>
          <w:rFonts w:cstheme="majorHAnsi"/>
          <w:sz w:val="22"/>
          <w:szCs w:val="22"/>
        </w:rPr>
      </w:pPr>
      <w:r>
        <w:rPr>
          <w:noProof/>
        </w:rPr>
        <w:object w:dxaOrig="13246" w:dyaOrig="8925" w14:anchorId="46C9A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6.8pt;height:315.15pt;mso-width-percent:0;mso-height-percent:0;mso-width-percent:0;mso-height-percent:0" o:ole="">
            <v:imagedata r:id="rId8" o:title=""/>
          </v:shape>
          <o:OLEObject Type="Embed" ProgID="Visio.Drawing.15" ShapeID="_x0000_i1025" DrawAspect="Content" ObjectID="_1751198867" r:id="rId9"/>
        </w:object>
      </w:r>
    </w:p>
    <w:p w14:paraId="21CC5CAD" w14:textId="6E1967D8" w:rsidR="00067D67" w:rsidRPr="00412280" w:rsidRDefault="00067D67" w:rsidP="00067D67">
      <w:pPr>
        <w:pStyle w:val="Heading1"/>
        <w:spacing w:line="240" w:lineRule="auto"/>
        <w:rPr>
          <w:rFonts w:cstheme="majorHAnsi"/>
          <w:sz w:val="22"/>
          <w:szCs w:val="22"/>
        </w:rPr>
      </w:pPr>
      <w:r w:rsidRPr="00412280">
        <w:rPr>
          <w:rFonts w:cstheme="majorHAnsi"/>
          <w:sz w:val="22"/>
          <w:szCs w:val="22"/>
        </w:rPr>
        <w:t>Procedure</w:t>
      </w:r>
      <w:bookmarkEnd w:id="3"/>
    </w:p>
    <w:p w14:paraId="3A1E23D8" w14:textId="15418D4E" w:rsidR="00BF2CE0" w:rsidRPr="00412280" w:rsidRDefault="00BF2CE0" w:rsidP="00BF2CE0">
      <w:pPr>
        <w:numPr>
          <w:ilvl w:val="1"/>
          <w:numId w:val="42"/>
        </w:numPr>
        <w:spacing w:before="240" w:after="240" w:line="240" w:lineRule="auto"/>
        <w:jc w:val="both"/>
        <w:rPr>
          <w:rFonts w:asciiTheme="majorHAnsi" w:hAnsiTheme="majorHAnsi" w:cstheme="majorHAnsi"/>
        </w:rPr>
      </w:pPr>
      <w:r w:rsidRPr="00412280">
        <w:rPr>
          <w:rFonts w:asciiTheme="majorHAnsi" w:hAnsiTheme="majorHAnsi" w:cstheme="majorHAnsi"/>
        </w:rPr>
        <w:t xml:space="preserve">The </w:t>
      </w:r>
      <w:r w:rsidR="007C1CAE">
        <w:rPr>
          <w:rFonts w:asciiTheme="majorHAnsi" w:hAnsiTheme="majorHAnsi" w:cstheme="majorHAnsi"/>
        </w:rPr>
        <w:t>RAQA Leader</w:t>
      </w:r>
      <w:r w:rsidRPr="00412280">
        <w:rPr>
          <w:rFonts w:asciiTheme="majorHAnsi" w:hAnsiTheme="majorHAnsi" w:cstheme="majorHAnsi"/>
        </w:rPr>
        <w:t xml:space="preserve"> for </w:t>
      </w:r>
      <w:r w:rsidR="007C1CAE">
        <w:rPr>
          <w:rFonts w:asciiTheme="majorHAnsi" w:hAnsiTheme="majorHAnsi" w:cstheme="majorHAnsi"/>
        </w:rPr>
        <w:t>Tulip Medical</w:t>
      </w:r>
      <w:r w:rsidR="001B1A82">
        <w:rPr>
          <w:rFonts w:asciiTheme="majorHAnsi" w:hAnsiTheme="majorHAnsi" w:cstheme="majorHAnsi"/>
        </w:rPr>
        <w:t xml:space="preserve"> </w:t>
      </w:r>
      <w:r w:rsidRPr="00412280">
        <w:rPr>
          <w:rFonts w:asciiTheme="majorHAnsi" w:hAnsiTheme="majorHAnsi" w:cstheme="majorHAnsi"/>
        </w:rPr>
        <w:t>or designee will be notified when the company becomes aware of information that released product in distribution:</w:t>
      </w:r>
    </w:p>
    <w:p w14:paraId="3151EC16" w14:textId="77777777" w:rsidR="00BF2CE0" w:rsidRPr="00412280" w:rsidRDefault="00BF2CE0" w:rsidP="00BF2CE0">
      <w:pPr>
        <w:numPr>
          <w:ilvl w:val="2"/>
          <w:numId w:val="42"/>
        </w:numPr>
        <w:spacing w:before="240" w:after="240" w:line="240" w:lineRule="auto"/>
        <w:jc w:val="both"/>
        <w:rPr>
          <w:rFonts w:asciiTheme="majorHAnsi" w:hAnsiTheme="majorHAnsi" w:cstheme="majorHAnsi"/>
        </w:rPr>
      </w:pPr>
      <w:r w:rsidRPr="00412280">
        <w:rPr>
          <w:rFonts w:asciiTheme="majorHAnsi" w:hAnsiTheme="majorHAnsi" w:cstheme="majorHAnsi"/>
        </w:rPr>
        <w:t>may not meet specifications</w:t>
      </w:r>
    </w:p>
    <w:p w14:paraId="2EDAE0EF" w14:textId="77777777" w:rsidR="00BF2CE0" w:rsidRPr="00412280" w:rsidRDefault="00BF2CE0" w:rsidP="00BF2CE0">
      <w:pPr>
        <w:numPr>
          <w:ilvl w:val="2"/>
          <w:numId w:val="42"/>
        </w:numPr>
        <w:spacing w:before="240" w:after="240" w:line="240" w:lineRule="auto"/>
        <w:jc w:val="both"/>
        <w:rPr>
          <w:rFonts w:asciiTheme="majorHAnsi" w:hAnsiTheme="majorHAnsi" w:cstheme="majorHAnsi"/>
        </w:rPr>
      </w:pPr>
      <w:r w:rsidRPr="00412280">
        <w:rPr>
          <w:rFonts w:asciiTheme="majorHAnsi" w:hAnsiTheme="majorHAnsi" w:cstheme="majorHAnsi"/>
        </w:rPr>
        <w:t>may not perform as intended</w:t>
      </w:r>
    </w:p>
    <w:p w14:paraId="1DF3FB9B" w14:textId="77777777" w:rsidR="00BF2CE0" w:rsidRPr="00412280" w:rsidRDefault="00BF2CE0" w:rsidP="00BF2CE0">
      <w:pPr>
        <w:numPr>
          <w:ilvl w:val="2"/>
          <w:numId w:val="42"/>
        </w:numPr>
        <w:spacing w:before="240" w:after="240" w:line="240" w:lineRule="auto"/>
        <w:jc w:val="both"/>
        <w:rPr>
          <w:rFonts w:asciiTheme="majorHAnsi" w:hAnsiTheme="majorHAnsi" w:cstheme="majorHAnsi"/>
        </w:rPr>
      </w:pPr>
      <w:r w:rsidRPr="00412280">
        <w:rPr>
          <w:rFonts w:asciiTheme="majorHAnsi" w:hAnsiTheme="majorHAnsi" w:cstheme="majorHAnsi"/>
        </w:rPr>
        <w:t>may pose a potential risk to health not previously identified or is occurring at a rate greater than anticipated</w:t>
      </w:r>
    </w:p>
    <w:p w14:paraId="3408276D" w14:textId="77777777" w:rsidR="00BF2CE0" w:rsidRPr="00412280" w:rsidRDefault="00BF2CE0" w:rsidP="00BF2CE0">
      <w:pPr>
        <w:numPr>
          <w:ilvl w:val="2"/>
          <w:numId w:val="42"/>
        </w:numPr>
        <w:spacing w:before="240" w:after="240" w:line="240" w:lineRule="auto"/>
        <w:jc w:val="both"/>
        <w:rPr>
          <w:rFonts w:asciiTheme="majorHAnsi" w:hAnsiTheme="majorHAnsi" w:cstheme="majorHAnsi"/>
        </w:rPr>
      </w:pPr>
      <w:r w:rsidRPr="00412280">
        <w:rPr>
          <w:rFonts w:asciiTheme="majorHAnsi" w:hAnsiTheme="majorHAnsi" w:cstheme="majorHAnsi"/>
        </w:rPr>
        <w:t xml:space="preserve">may have been used in a way that is not intended by the manufacturer.   </w:t>
      </w:r>
    </w:p>
    <w:p w14:paraId="14FA2E91" w14:textId="26732E5A" w:rsidR="001B1A82" w:rsidRDefault="00BF2CE0" w:rsidP="001B1A82">
      <w:pPr>
        <w:numPr>
          <w:ilvl w:val="1"/>
          <w:numId w:val="42"/>
        </w:numPr>
        <w:spacing w:before="240" w:after="240" w:line="240" w:lineRule="auto"/>
        <w:jc w:val="both"/>
        <w:rPr>
          <w:rFonts w:asciiTheme="majorHAnsi" w:hAnsiTheme="majorHAnsi" w:cstheme="majorHAnsi"/>
        </w:rPr>
      </w:pPr>
      <w:r w:rsidRPr="00412280">
        <w:rPr>
          <w:rFonts w:asciiTheme="majorHAnsi" w:hAnsiTheme="majorHAnsi" w:cstheme="majorHAnsi"/>
        </w:rPr>
        <w:t xml:space="preserve">The </w:t>
      </w:r>
      <w:r w:rsidR="007C1CAE">
        <w:rPr>
          <w:rFonts w:asciiTheme="majorHAnsi" w:hAnsiTheme="majorHAnsi" w:cstheme="majorHAnsi"/>
        </w:rPr>
        <w:t>RAQA Leader</w:t>
      </w:r>
      <w:r w:rsidR="001B1A82">
        <w:rPr>
          <w:rFonts w:asciiTheme="majorHAnsi" w:hAnsiTheme="majorHAnsi" w:cstheme="majorHAnsi"/>
        </w:rPr>
        <w:t xml:space="preserve"> </w:t>
      </w:r>
      <w:r w:rsidRPr="00412280">
        <w:rPr>
          <w:rFonts w:asciiTheme="majorHAnsi" w:hAnsiTheme="majorHAnsi" w:cstheme="majorHAnsi"/>
        </w:rPr>
        <w:t xml:space="preserve">or designee will review the information regarding the product to ascertain whether the issue is consistent with existing risk analysis.  </w:t>
      </w:r>
    </w:p>
    <w:p w14:paraId="3F79482A" w14:textId="5AAF44B5" w:rsidR="00BF2CE0" w:rsidRPr="001B1A82" w:rsidRDefault="001B1A82" w:rsidP="001B1A82">
      <w:pPr>
        <w:numPr>
          <w:ilvl w:val="1"/>
          <w:numId w:val="42"/>
        </w:numPr>
        <w:spacing w:before="240" w:after="240" w:line="240" w:lineRule="auto"/>
        <w:jc w:val="both"/>
        <w:rPr>
          <w:rFonts w:asciiTheme="majorHAnsi" w:hAnsiTheme="majorHAnsi" w:cstheme="majorHAnsi"/>
        </w:rPr>
      </w:pPr>
      <w:r w:rsidRPr="001B1A82">
        <w:rPr>
          <w:rFonts w:asciiTheme="majorHAnsi" w:hAnsiTheme="majorHAnsi" w:cstheme="majorHAnsi"/>
        </w:rPr>
        <w:t xml:space="preserve">The </w:t>
      </w:r>
      <w:r w:rsidR="007C1CAE">
        <w:rPr>
          <w:rFonts w:asciiTheme="majorHAnsi" w:hAnsiTheme="majorHAnsi" w:cstheme="majorHAnsi"/>
        </w:rPr>
        <w:t>RAQA Leader</w:t>
      </w:r>
      <w:r w:rsidR="00BF2CE0" w:rsidRPr="001B1A82">
        <w:rPr>
          <w:rFonts w:asciiTheme="majorHAnsi" w:hAnsiTheme="majorHAnsi" w:cstheme="majorHAnsi"/>
        </w:rPr>
        <w:t xml:space="preserve"> </w:t>
      </w:r>
      <w:r>
        <w:rPr>
          <w:rFonts w:asciiTheme="majorHAnsi" w:hAnsiTheme="majorHAnsi" w:cstheme="majorHAnsi"/>
        </w:rPr>
        <w:t xml:space="preserve">or designee </w:t>
      </w:r>
      <w:r w:rsidR="00BF2CE0" w:rsidRPr="001B1A82">
        <w:rPr>
          <w:rFonts w:asciiTheme="majorHAnsi" w:hAnsiTheme="majorHAnsi" w:cstheme="majorHAnsi"/>
        </w:rPr>
        <w:t xml:space="preserve">will determine if a Health Hazard Evaluation (HHE) should be completed </w:t>
      </w:r>
      <w:proofErr w:type="gramStart"/>
      <w:r w:rsidR="00BF2CE0" w:rsidRPr="001B1A82">
        <w:rPr>
          <w:rFonts w:asciiTheme="majorHAnsi" w:hAnsiTheme="majorHAnsi" w:cstheme="majorHAnsi"/>
        </w:rPr>
        <w:t>in the event that</w:t>
      </w:r>
      <w:proofErr w:type="gramEnd"/>
      <w:r w:rsidR="00BF2CE0" w:rsidRPr="001B1A82">
        <w:rPr>
          <w:rFonts w:asciiTheme="majorHAnsi" w:hAnsiTheme="majorHAnsi" w:cstheme="majorHAnsi"/>
        </w:rPr>
        <w:t xml:space="preserve"> complaints or other data trending suggests </w:t>
      </w:r>
      <w:r w:rsidR="00BF2CE0" w:rsidRPr="001B1A82">
        <w:rPr>
          <w:rFonts w:asciiTheme="majorHAnsi" w:hAnsiTheme="majorHAnsi" w:cstheme="majorHAnsi"/>
        </w:rPr>
        <w:lastRenderedPageBreak/>
        <w:t xml:space="preserve">that product may not be performing as intended.  It is the discretion of the </w:t>
      </w:r>
      <w:r w:rsidR="007C1CAE">
        <w:rPr>
          <w:rFonts w:asciiTheme="majorHAnsi" w:hAnsiTheme="majorHAnsi" w:cstheme="majorHAnsi"/>
        </w:rPr>
        <w:t>RAQA Leader</w:t>
      </w:r>
      <w:r w:rsidR="00BF2CE0" w:rsidRPr="001B1A82">
        <w:rPr>
          <w:rFonts w:asciiTheme="majorHAnsi" w:hAnsiTheme="majorHAnsi" w:cstheme="majorHAnsi"/>
        </w:rPr>
        <w:t xml:space="preserve"> for </w:t>
      </w:r>
      <w:r w:rsidR="00842EB1" w:rsidRPr="001B1A82">
        <w:rPr>
          <w:rFonts w:asciiTheme="majorHAnsi" w:hAnsiTheme="majorHAnsi" w:cstheme="majorHAnsi"/>
        </w:rPr>
        <w:t>Company</w:t>
      </w:r>
      <w:r w:rsidR="00BF2CE0" w:rsidRPr="001B1A82">
        <w:rPr>
          <w:rFonts w:asciiTheme="majorHAnsi" w:hAnsiTheme="majorHAnsi" w:cstheme="majorHAnsi"/>
        </w:rPr>
        <w:t xml:space="preserve"> to determine if a pre-meeting is warranted for such cases.</w:t>
      </w:r>
    </w:p>
    <w:p w14:paraId="405953CD" w14:textId="0ED69F70" w:rsidR="00BF2CE0" w:rsidRPr="00412280" w:rsidRDefault="00BF2CE0" w:rsidP="00BF2CE0">
      <w:pPr>
        <w:numPr>
          <w:ilvl w:val="1"/>
          <w:numId w:val="42"/>
        </w:numPr>
        <w:spacing w:before="240" w:after="240" w:line="240" w:lineRule="auto"/>
        <w:jc w:val="both"/>
        <w:rPr>
          <w:rFonts w:asciiTheme="majorHAnsi" w:hAnsiTheme="majorHAnsi" w:cstheme="majorHAnsi"/>
        </w:rPr>
      </w:pPr>
      <w:r w:rsidRPr="00412280">
        <w:rPr>
          <w:rFonts w:asciiTheme="majorHAnsi" w:hAnsiTheme="majorHAnsi" w:cstheme="majorHAnsi"/>
        </w:rPr>
        <w:t xml:space="preserve">Based on the Risk Analysis, the </w:t>
      </w:r>
      <w:r w:rsidR="007C1CAE">
        <w:rPr>
          <w:rFonts w:asciiTheme="majorHAnsi" w:hAnsiTheme="majorHAnsi" w:cstheme="majorHAnsi"/>
        </w:rPr>
        <w:t>RAQA Leader</w:t>
      </w:r>
      <w:r w:rsidRPr="00412280">
        <w:rPr>
          <w:rFonts w:asciiTheme="majorHAnsi" w:hAnsiTheme="majorHAnsi" w:cstheme="majorHAnsi"/>
        </w:rPr>
        <w:t xml:space="preserve"> will exercise their discretion to determine whether a HHE committee meeting should be convened.</w:t>
      </w:r>
    </w:p>
    <w:p w14:paraId="3DF0BDCF" w14:textId="37D8DA75" w:rsidR="00BF2CE0" w:rsidRPr="00412280" w:rsidRDefault="00BF2CE0" w:rsidP="00BF2CE0">
      <w:pPr>
        <w:numPr>
          <w:ilvl w:val="1"/>
          <w:numId w:val="42"/>
        </w:numPr>
        <w:spacing w:before="240" w:after="240" w:line="240" w:lineRule="auto"/>
        <w:jc w:val="both"/>
        <w:rPr>
          <w:rFonts w:asciiTheme="majorHAnsi" w:hAnsiTheme="majorHAnsi" w:cstheme="majorHAnsi"/>
        </w:rPr>
      </w:pPr>
      <w:r w:rsidRPr="00412280">
        <w:rPr>
          <w:rFonts w:asciiTheme="majorHAnsi" w:hAnsiTheme="majorHAnsi" w:cstheme="majorHAnsi"/>
        </w:rPr>
        <w:t xml:space="preserve">HHE Review meetings will be scheduled with consideration towards the potential risk to health at issue. Representatives will be invited to participate in the meeting, as required. Appropriate internal or external consultants will be included dependent on the nature of the event. In the absence of certain representatives, </w:t>
      </w:r>
      <w:r w:rsidR="007C1CAE">
        <w:rPr>
          <w:rFonts w:asciiTheme="majorHAnsi" w:hAnsiTheme="majorHAnsi" w:cstheme="majorHAnsi"/>
        </w:rPr>
        <w:t>RAQA Leader</w:t>
      </w:r>
      <w:r w:rsidR="001B1A82">
        <w:rPr>
          <w:rFonts w:asciiTheme="majorHAnsi" w:hAnsiTheme="majorHAnsi" w:cstheme="majorHAnsi"/>
        </w:rPr>
        <w:t xml:space="preserve"> </w:t>
      </w:r>
      <w:r w:rsidRPr="00412280">
        <w:rPr>
          <w:rFonts w:asciiTheme="majorHAnsi" w:hAnsiTheme="majorHAnsi" w:cstheme="majorHAnsi"/>
        </w:rPr>
        <w:t xml:space="preserve">will determine whether sufficient representation is present to proceed with the HHE review. </w:t>
      </w:r>
    </w:p>
    <w:p w14:paraId="57AE7BF9" w14:textId="3D737316" w:rsidR="00BF2CE0" w:rsidRPr="00412280" w:rsidRDefault="00BF2CE0" w:rsidP="00BF2CE0">
      <w:pPr>
        <w:numPr>
          <w:ilvl w:val="1"/>
          <w:numId w:val="42"/>
        </w:numPr>
        <w:spacing w:before="240" w:after="240" w:line="240" w:lineRule="auto"/>
        <w:jc w:val="both"/>
        <w:rPr>
          <w:rFonts w:asciiTheme="majorHAnsi" w:hAnsiTheme="majorHAnsi" w:cstheme="majorHAnsi"/>
        </w:rPr>
      </w:pPr>
      <w:r w:rsidRPr="00412280">
        <w:rPr>
          <w:rFonts w:asciiTheme="majorHAnsi" w:hAnsiTheme="majorHAnsi" w:cstheme="majorHAnsi"/>
        </w:rPr>
        <w:t>The HHE Committee will review information on HHE form, and other related information, to evaluate the possible risk(s) associated with the event and document its recommendation on the Health Hazard Evaluation Form.</w:t>
      </w:r>
    </w:p>
    <w:p w14:paraId="5F7A2654" w14:textId="77777777" w:rsidR="00BF2CE0" w:rsidRPr="00412280" w:rsidRDefault="00BF2CE0" w:rsidP="00BF2CE0">
      <w:pPr>
        <w:numPr>
          <w:ilvl w:val="0"/>
          <w:numId w:val="42"/>
        </w:numPr>
        <w:spacing w:before="240" w:after="240" w:line="240" w:lineRule="auto"/>
        <w:jc w:val="both"/>
        <w:rPr>
          <w:rFonts w:asciiTheme="majorHAnsi" w:hAnsiTheme="majorHAnsi" w:cstheme="majorHAnsi"/>
        </w:rPr>
      </w:pPr>
      <w:r w:rsidRPr="00412280">
        <w:rPr>
          <w:rFonts w:asciiTheme="majorHAnsi" w:hAnsiTheme="majorHAnsi" w:cstheme="majorHAnsi"/>
          <w:b/>
        </w:rPr>
        <w:t>Completing the Form</w:t>
      </w:r>
    </w:p>
    <w:p w14:paraId="39A5F274" w14:textId="38E2B1F4" w:rsidR="00BF2CE0" w:rsidRPr="00412280" w:rsidRDefault="00BF2CE0" w:rsidP="00BF2CE0">
      <w:pPr>
        <w:pStyle w:val="BodyTextIndent"/>
        <w:numPr>
          <w:ilvl w:val="1"/>
          <w:numId w:val="42"/>
        </w:numPr>
        <w:spacing w:before="240" w:after="240"/>
        <w:jc w:val="both"/>
        <w:rPr>
          <w:rFonts w:asciiTheme="majorHAnsi" w:hAnsiTheme="majorHAnsi" w:cstheme="majorHAnsi"/>
          <w:sz w:val="22"/>
          <w:szCs w:val="22"/>
        </w:rPr>
      </w:pPr>
      <w:r w:rsidRPr="00412280">
        <w:rPr>
          <w:rFonts w:asciiTheme="majorHAnsi" w:hAnsiTheme="majorHAnsi" w:cstheme="majorHAnsi"/>
          <w:sz w:val="22"/>
          <w:szCs w:val="22"/>
        </w:rPr>
        <w:t xml:space="preserve">QA will complete the Product Data section of the form (Part I) with input from Supply Chain </w:t>
      </w:r>
      <w:r w:rsidR="001B1A82">
        <w:rPr>
          <w:rFonts w:asciiTheme="majorHAnsi" w:hAnsiTheme="majorHAnsi" w:cstheme="majorHAnsi"/>
          <w:sz w:val="22"/>
          <w:szCs w:val="22"/>
        </w:rPr>
        <w:t xml:space="preserve">for </w:t>
      </w:r>
      <w:r w:rsidRPr="00412280">
        <w:rPr>
          <w:rFonts w:asciiTheme="majorHAnsi" w:hAnsiTheme="majorHAnsi" w:cstheme="majorHAnsi"/>
          <w:sz w:val="22"/>
          <w:szCs w:val="22"/>
        </w:rPr>
        <w:t>distribution data and Regulatory Affairs.</w:t>
      </w:r>
    </w:p>
    <w:p w14:paraId="2E532A7A" w14:textId="701BD944" w:rsidR="00BF2CE0" w:rsidRPr="00412280" w:rsidRDefault="00BF2CE0" w:rsidP="00BF2CE0">
      <w:pPr>
        <w:pStyle w:val="BodyTextIndent"/>
        <w:numPr>
          <w:ilvl w:val="1"/>
          <w:numId w:val="42"/>
        </w:numPr>
        <w:spacing w:before="240" w:after="240"/>
        <w:jc w:val="both"/>
        <w:rPr>
          <w:rFonts w:asciiTheme="majorHAnsi" w:hAnsiTheme="majorHAnsi" w:cstheme="majorHAnsi"/>
          <w:sz w:val="22"/>
          <w:szCs w:val="22"/>
        </w:rPr>
      </w:pPr>
      <w:r w:rsidRPr="00412280">
        <w:rPr>
          <w:rFonts w:asciiTheme="majorHAnsi" w:hAnsiTheme="majorHAnsi" w:cstheme="majorHAnsi"/>
          <w:sz w:val="22"/>
          <w:szCs w:val="22"/>
        </w:rPr>
        <w:t>QA will complete Problem Definition and Analysis (Part II) and Hazard Analysis (Part III</w:t>
      </w:r>
      <w:proofErr w:type="gramStart"/>
      <w:r w:rsidRPr="00412280">
        <w:rPr>
          <w:rFonts w:asciiTheme="majorHAnsi" w:hAnsiTheme="majorHAnsi" w:cstheme="majorHAnsi"/>
          <w:sz w:val="22"/>
          <w:szCs w:val="22"/>
        </w:rPr>
        <w:t>),</w:t>
      </w:r>
      <w:r w:rsidR="001772B1">
        <w:rPr>
          <w:rFonts w:asciiTheme="majorHAnsi" w:hAnsiTheme="majorHAnsi" w:cstheme="majorHAnsi"/>
          <w:sz w:val="22"/>
          <w:szCs w:val="22"/>
        </w:rPr>
        <w:t xml:space="preserve"> </w:t>
      </w:r>
      <w:r w:rsidRPr="00412280">
        <w:rPr>
          <w:rFonts w:asciiTheme="majorHAnsi" w:hAnsiTheme="majorHAnsi" w:cstheme="majorHAnsi"/>
          <w:sz w:val="22"/>
          <w:szCs w:val="22"/>
        </w:rPr>
        <w:t>and</w:t>
      </w:r>
      <w:proofErr w:type="gramEnd"/>
      <w:r w:rsidRPr="00412280">
        <w:rPr>
          <w:rFonts w:asciiTheme="majorHAnsi" w:hAnsiTheme="majorHAnsi" w:cstheme="majorHAnsi"/>
          <w:sz w:val="22"/>
          <w:szCs w:val="22"/>
        </w:rPr>
        <w:t xml:space="preserve"> will return the completed portions and any applicable supporting documentation to the </w:t>
      </w:r>
      <w:r w:rsidR="007C1CAE">
        <w:rPr>
          <w:rFonts w:asciiTheme="majorHAnsi" w:hAnsiTheme="majorHAnsi" w:cstheme="majorHAnsi"/>
          <w:sz w:val="22"/>
          <w:szCs w:val="22"/>
        </w:rPr>
        <w:t>RAQA Leader</w:t>
      </w:r>
      <w:r w:rsidRPr="00412280">
        <w:rPr>
          <w:rFonts w:asciiTheme="majorHAnsi" w:hAnsiTheme="majorHAnsi" w:cstheme="majorHAnsi"/>
          <w:sz w:val="22"/>
          <w:szCs w:val="22"/>
        </w:rPr>
        <w:t xml:space="preserve"> prior to the HHE meeting. </w:t>
      </w:r>
    </w:p>
    <w:p w14:paraId="47915819" w14:textId="77777777" w:rsidR="00BF2CE0" w:rsidRPr="00412280" w:rsidRDefault="00BF2CE0" w:rsidP="00BF2CE0">
      <w:pPr>
        <w:pStyle w:val="BodyTextIndent"/>
        <w:numPr>
          <w:ilvl w:val="1"/>
          <w:numId w:val="42"/>
        </w:numPr>
        <w:spacing w:before="240" w:after="240"/>
        <w:jc w:val="both"/>
        <w:rPr>
          <w:rFonts w:asciiTheme="majorHAnsi" w:hAnsiTheme="majorHAnsi" w:cstheme="majorHAnsi"/>
          <w:sz w:val="22"/>
          <w:szCs w:val="22"/>
        </w:rPr>
      </w:pPr>
      <w:r w:rsidRPr="00412280">
        <w:rPr>
          <w:rFonts w:asciiTheme="majorHAnsi" w:hAnsiTheme="majorHAnsi" w:cstheme="majorHAnsi"/>
          <w:sz w:val="22"/>
          <w:szCs w:val="22"/>
        </w:rPr>
        <w:t>During the HHE meeting, the committee will discuss and determine:</w:t>
      </w:r>
    </w:p>
    <w:p w14:paraId="2DED7F64" w14:textId="77777777" w:rsidR="00BF2CE0" w:rsidRPr="00412280" w:rsidRDefault="00BF2CE0" w:rsidP="00BF2CE0">
      <w:pPr>
        <w:pStyle w:val="BodyTextIndent"/>
        <w:numPr>
          <w:ilvl w:val="2"/>
          <w:numId w:val="42"/>
        </w:numPr>
        <w:spacing w:before="240" w:after="240"/>
        <w:jc w:val="both"/>
        <w:rPr>
          <w:rFonts w:asciiTheme="majorHAnsi" w:hAnsiTheme="majorHAnsi" w:cstheme="majorHAnsi"/>
          <w:sz w:val="22"/>
          <w:szCs w:val="22"/>
        </w:rPr>
      </w:pPr>
      <w:r w:rsidRPr="00412280">
        <w:rPr>
          <w:rFonts w:asciiTheme="majorHAnsi" w:hAnsiTheme="majorHAnsi" w:cstheme="majorHAnsi"/>
          <w:sz w:val="22"/>
          <w:szCs w:val="22"/>
        </w:rPr>
        <w:t>The Conclusion and Review (Part IV).  QA will record the HRI Rating.</w:t>
      </w:r>
    </w:p>
    <w:p w14:paraId="0B3CDDAC" w14:textId="7D74AA11" w:rsidR="00BF2CE0" w:rsidRPr="00412280" w:rsidRDefault="00BF2CE0" w:rsidP="00BF2CE0">
      <w:pPr>
        <w:pStyle w:val="BodyTextIndent"/>
        <w:numPr>
          <w:ilvl w:val="2"/>
          <w:numId w:val="42"/>
        </w:numPr>
        <w:spacing w:before="240" w:after="240"/>
        <w:jc w:val="both"/>
        <w:rPr>
          <w:rFonts w:asciiTheme="majorHAnsi" w:hAnsiTheme="majorHAnsi" w:cstheme="majorHAnsi"/>
          <w:sz w:val="22"/>
          <w:szCs w:val="22"/>
        </w:rPr>
      </w:pPr>
      <w:r w:rsidRPr="00412280">
        <w:rPr>
          <w:rFonts w:asciiTheme="majorHAnsi" w:hAnsiTheme="majorHAnsi" w:cstheme="majorHAnsi"/>
          <w:sz w:val="22"/>
          <w:szCs w:val="22"/>
        </w:rPr>
        <w:t xml:space="preserve">The Strategy (Part V). The committee will record the decision regarding pursuing field action and/or if the event is regulatory reportable. </w:t>
      </w:r>
    </w:p>
    <w:p w14:paraId="3910C7C2" w14:textId="77777777" w:rsidR="00BF2CE0" w:rsidRPr="00412280" w:rsidRDefault="00BF2CE0" w:rsidP="00BF2CE0">
      <w:pPr>
        <w:numPr>
          <w:ilvl w:val="0"/>
          <w:numId w:val="42"/>
        </w:numPr>
        <w:spacing w:before="240" w:after="240" w:line="240" w:lineRule="auto"/>
        <w:jc w:val="both"/>
        <w:rPr>
          <w:rFonts w:asciiTheme="majorHAnsi" w:hAnsiTheme="majorHAnsi" w:cstheme="majorHAnsi"/>
        </w:rPr>
      </w:pPr>
      <w:r w:rsidRPr="00412280">
        <w:rPr>
          <w:rFonts w:asciiTheme="majorHAnsi" w:hAnsiTheme="majorHAnsi" w:cstheme="majorHAnsi"/>
          <w:b/>
        </w:rPr>
        <w:t>Strategy</w:t>
      </w:r>
    </w:p>
    <w:p w14:paraId="53CC20C3" w14:textId="244ACFE8" w:rsidR="00BF2CE0" w:rsidRPr="00412280" w:rsidRDefault="00BF2CE0" w:rsidP="00BF2CE0">
      <w:pPr>
        <w:numPr>
          <w:ilvl w:val="1"/>
          <w:numId w:val="42"/>
        </w:numPr>
        <w:tabs>
          <w:tab w:val="left" w:pos="1530"/>
        </w:tabs>
        <w:spacing w:before="240" w:after="240" w:line="240" w:lineRule="auto"/>
        <w:jc w:val="both"/>
        <w:rPr>
          <w:rFonts w:asciiTheme="majorHAnsi" w:hAnsiTheme="majorHAnsi" w:cstheme="majorHAnsi"/>
        </w:rPr>
      </w:pPr>
      <w:r w:rsidRPr="00412280">
        <w:rPr>
          <w:rFonts w:asciiTheme="majorHAnsi" w:hAnsiTheme="majorHAnsi" w:cstheme="majorHAnsi"/>
        </w:rPr>
        <w:t xml:space="preserve">The Strategy (Part V) will record the decision to report to regulatory authorities as decided per </w:t>
      </w:r>
      <w:r w:rsidR="0088579E" w:rsidRPr="00412280">
        <w:rPr>
          <w:rFonts w:asciiTheme="majorHAnsi" w:hAnsiTheme="majorHAnsi" w:cstheme="majorHAnsi"/>
        </w:rPr>
        <w:t>GBL00</w:t>
      </w:r>
      <w:r w:rsidR="00E50DA2" w:rsidRPr="00412280">
        <w:rPr>
          <w:rFonts w:asciiTheme="majorHAnsi" w:hAnsiTheme="majorHAnsi" w:cstheme="majorHAnsi"/>
        </w:rPr>
        <w:t>2</w:t>
      </w:r>
      <w:r w:rsidR="0088579E" w:rsidRPr="00412280">
        <w:rPr>
          <w:rFonts w:asciiTheme="majorHAnsi" w:hAnsiTheme="majorHAnsi" w:cstheme="majorHAnsi"/>
        </w:rPr>
        <w:t xml:space="preserve"> Global Adverse Event Procedure</w:t>
      </w:r>
      <w:r w:rsidRPr="00412280">
        <w:rPr>
          <w:rFonts w:asciiTheme="majorHAnsi" w:hAnsiTheme="majorHAnsi" w:cstheme="majorHAnsi"/>
        </w:rPr>
        <w:t>.</w:t>
      </w:r>
    </w:p>
    <w:p w14:paraId="5911B706" w14:textId="77777777" w:rsidR="00BF2CE0" w:rsidRPr="00412280" w:rsidRDefault="00BF2CE0" w:rsidP="00BF2CE0">
      <w:pPr>
        <w:numPr>
          <w:ilvl w:val="1"/>
          <w:numId w:val="42"/>
        </w:numPr>
        <w:tabs>
          <w:tab w:val="left" w:pos="1530"/>
        </w:tabs>
        <w:spacing w:before="240" w:after="240" w:line="240" w:lineRule="auto"/>
        <w:jc w:val="both"/>
        <w:rPr>
          <w:rFonts w:asciiTheme="majorHAnsi" w:hAnsiTheme="majorHAnsi" w:cstheme="majorHAnsi"/>
        </w:rPr>
      </w:pPr>
      <w:r w:rsidRPr="00412280">
        <w:rPr>
          <w:rFonts w:asciiTheme="majorHAnsi" w:hAnsiTheme="majorHAnsi" w:cstheme="majorHAnsi"/>
        </w:rPr>
        <w:t>The Strategy (Part V) decision regarding Field Action will take into account the following factors to suit the individual circumstances of a particular event:</w:t>
      </w:r>
    </w:p>
    <w:p w14:paraId="17A74762" w14:textId="77777777" w:rsidR="00BF2CE0" w:rsidRPr="00412280" w:rsidRDefault="00BF2CE0" w:rsidP="00BF2CE0">
      <w:pPr>
        <w:numPr>
          <w:ilvl w:val="2"/>
          <w:numId w:val="42"/>
        </w:numPr>
        <w:tabs>
          <w:tab w:val="left" w:pos="1530"/>
        </w:tabs>
        <w:spacing w:before="240" w:after="240" w:line="240" w:lineRule="auto"/>
        <w:jc w:val="both"/>
        <w:rPr>
          <w:rFonts w:asciiTheme="majorHAnsi" w:hAnsiTheme="majorHAnsi" w:cstheme="majorHAnsi"/>
        </w:rPr>
      </w:pPr>
      <w:r w:rsidRPr="00412280">
        <w:rPr>
          <w:rFonts w:asciiTheme="majorHAnsi" w:hAnsiTheme="majorHAnsi" w:cstheme="majorHAnsi"/>
        </w:rPr>
        <w:t>Results of the health hazard evaluation</w:t>
      </w:r>
    </w:p>
    <w:p w14:paraId="076A4B27" w14:textId="77777777" w:rsidR="00BF2CE0" w:rsidRPr="00412280" w:rsidRDefault="00BF2CE0" w:rsidP="00BF2CE0">
      <w:pPr>
        <w:numPr>
          <w:ilvl w:val="2"/>
          <w:numId w:val="42"/>
        </w:numPr>
        <w:tabs>
          <w:tab w:val="left" w:pos="1530"/>
        </w:tabs>
        <w:spacing w:before="240" w:after="240" w:line="240" w:lineRule="auto"/>
        <w:jc w:val="both"/>
        <w:rPr>
          <w:rFonts w:asciiTheme="majorHAnsi" w:hAnsiTheme="majorHAnsi" w:cstheme="majorHAnsi"/>
        </w:rPr>
      </w:pPr>
      <w:r w:rsidRPr="00412280">
        <w:rPr>
          <w:rFonts w:asciiTheme="majorHAnsi" w:hAnsiTheme="majorHAnsi" w:cstheme="majorHAnsi"/>
        </w:rPr>
        <w:t>Ease in identifying the product</w:t>
      </w:r>
    </w:p>
    <w:p w14:paraId="13D1D4C3" w14:textId="77777777" w:rsidR="00BF2CE0" w:rsidRPr="00412280" w:rsidRDefault="00BF2CE0" w:rsidP="00BF2CE0">
      <w:pPr>
        <w:numPr>
          <w:ilvl w:val="2"/>
          <w:numId w:val="42"/>
        </w:numPr>
        <w:tabs>
          <w:tab w:val="left" w:pos="1530"/>
        </w:tabs>
        <w:spacing w:before="240" w:after="240" w:line="240" w:lineRule="auto"/>
        <w:jc w:val="both"/>
        <w:rPr>
          <w:rFonts w:asciiTheme="majorHAnsi" w:hAnsiTheme="majorHAnsi" w:cstheme="majorHAnsi"/>
        </w:rPr>
      </w:pPr>
      <w:r w:rsidRPr="00412280">
        <w:rPr>
          <w:rFonts w:asciiTheme="majorHAnsi" w:hAnsiTheme="majorHAnsi" w:cstheme="majorHAnsi"/>
        </w:rPr>
        <w:t>Degree to which the product’s deficiency is obvious to the consumer or user</w:t>
      </w:r>
    </w:p>
    <w:p w14:paraId="73DBFC27" w14:textId="77777777" w:rsidR="00BF2CE0" w:rsidRPr="00412280" w:rsidRDefault="00BF2CE0" w:rsidP="00BF2CE0">
      <w:pPr>
        <w:numPr>
          <w:ilvl w:val="2"/>
          <w:numId w:val="42"/>
        </w:numPr>
        <w:tabs>
          <w:tab w:val="left" w:pos="1530"/>
        </w:tabs>
        <w:spacing w:before="240" w:after="240" w:line="240" w:lineRule="auto"/>
        <w:jc w:val="both"/>
        <w:rPr>
          <w:rFonts w:asciiTheme="majorHAnsi" w:hAnsiTheme="majorHAnsi" w:cstheme="majorHAnsi"/>
        </w:rPr>
      </w:pPr>
      <w:r w:rsidRPr="00412280">
        <w:rPr>
          <w:rFonts w:asciiTheme="majorHAnsi" w:hAnsiTheme="majorHAnsi" w:cstheme="majorHAnsi"/>
        </w:rPr>
        <w:lastRenderedPageBreak/>
        <w:t>Degree to which the product remains unused in the marketplace</w:t>
      </w:r>
    </w:p>
    <w:p w14:paraId="596550AA" w14:textId="77777777" w:rsidR="00BF2CE0" w:rsidRPr="00412280" w:rsidRDefault="00BF2CE0" w:rsidP="00BF2CE0">
      <w:pPr>
        <w:numPr>
          <w:ilvl w:val="2"/>
          <w:numId w:val="42"/>
        </w:numPr>
        <w:tabs>
          <w:tab w:val="left" w:pos="1530"/>
        </w:tabs>
        <w:spacing w:before="240" w:after="240" w:line="240" w:lineRule="auto"/>
        <w:jc w:val="both"/>
        <w:rPr>
          <w:rFonts w:asciiTheme="majorHAnsi" w:hAnsiTheme="majorHAnsi" w:cstheme="majorHAnsi"/>
        </w:rPr>
      </w:pPr>
      <w:r w:rsidRPr="00412280">
        <w:rPr>
          <w:rFonts w:asciiTheme="majorHAnsi" w:hAnsiTheme="majorHAnsi" w:cstheme="majorHAnsi"/>
        </w:rPr>
        <w:t>Continued availability of essential products</w:t>
      </w:r>
    </w:p>
    <w:p w14:paraId="1ED46433" w14:textId="6C576247" w:rsidR="00BF2CE0" w:rsidRPr="00412280" w:rsidRDefault="00BF2CE0" w:rsidP="00BF2CE0">
      <w:pPr>
        <w:numPr>
          <w:ilvl w:val="2"/>
          <w:numId w:val="42"/>
        </w:numPr>
        <w:tabs>
          <w:tab w:val="left" w:pos="1530"/>
        </w:tabs>
        <w:spacing w:before="240" w:after="240" w:line="240" w:lineRule="auto"/>
        <w:jc w:val="both"/>
        <w:rPr>
          <w:rFonts w:asciiTheme="majorHAnsi" w:hAnsiTheme="majorHAnsi" w:cstheme="majorHAnsi"/>
        </w:rPr>
      </w:pPr>
      <w:r w:rsidRPr="00412280">
        <w:rPr>
          <w:rFonts w:asciiTheme="majorHAnsi" w:hAnsiTheme="majorHAnsi" w:cstheme="majorHAnsi"/>
        </w:rPr>
        <w:t xml:space="preserve">The decision to report to regulatory authorities per </w:t>
      </w:r>
      <w:r w:rsidR="0088579E" w:rsidRPr="00412280">
        <w:rPr>
          <w:rFonts w:asciiTheme="majorHAnsi" w:hAnsiTheme="majorHAnsi" w:cstheme="majorHAnsi"/>
        </w:rPr>
        <w:t>GBL00</w:t>
      </w:r>
      <w:r w:rsidR="00E50DA2" w:rsidRPr="00412280">
        <w:rPr>
          <w:rFonts w:asciiTheme="majorHAnsi" w:hAnsiTheme="majorHAnsi" w:cstheme="majorHAnsi"/>
        </w:rPr>
        <w:t>2</w:t>
      </w:r>
      <w:r w:rsidR="0088579E" w:rsidRPr="00412280">
        <w:rPr>
          <w:rFonts w:asciiTheme="majorHAnsi" w:hAnsiTheme="majorHAnsi" w:cstheme="majorHAnsi"/>
        </w:rPr>
        <w:t xml:space="preserve"> Global Adverse Event Procedure</w:t>
      </w:r>
    </w:p>
    <w:p w14:paraId="5514B538" w14:textId="77777777" w:rsidR="00BF2CE0" w:rsidRPr="00412280" w:rsidRDefault="00BF2CE0" w:rsidP="00BF2CE0">
      <w:pPr>
        <w:numPr>
          <w:ilvl w:val="1"/>
          <w:numId w:val="42"/>
        </w:numPr>
        <w:tabs>
          <w:tab w:val="left" w:pos="1530"/>
        </w:tabs>
        <w:spacing w:before="240" w:after="240" w:line="240" w:lineRule="auto"/>
        <w:jc w:val="both"/>
        <w:rPr>
          <w:rFonts w:asciiTheme="majorHAnsi" w:hAnsiTheme="majorHAnsi" w:cstheme="majorHAnsi"/>
        </w:rPr>
      </w:pPr>
      <w:r w:rsidRPr="00412280">
        <w:rPr>
          <w:rFonts w:asciiTheme="majorHAnsi" w:hAnsiTheme="majorHAnsi" w:cstheme="majorHAnsi"/>
        </w:rPr>
        <w:t>The Field Corrective Action Strategy decision will be recorded in Part V of the HHE form.</w:t>
      </w:r>
    </w:p>
    <w:p w14:paraId="16790422" w14:textId="77777777" w:rsidR="00BF2CE0" w:rsidRPr="00412280" w:rsidRDefault="00BF2CE0" w:rsidP="00BF2CE0">
      <w:pPr>
        <w:numPr>
          <w:ilvl w:val="2"/>
          <w:numId w:val="42"/>
        </w:numPr>
        <w:tabs>
          <w:tab w:val="left" w:pos="1530"/>
        </w:tabs>
        <w:spacing w:before="240" w:after="240" w:line="240" w:lineRule="auto"/>
        <w:jc w:val="both"/>
        <w:rPr>
          <w:rFonts w:asciiTheme="majorHAnsi" w:hAnsiTheme="majorHAnsi" w:cstheme="majorHAnsi"/>
        </w:rPr>
      </w:pPr>
      <w:r w:rsidRPr="00412280">
        <w:rPr>
          <w:rFonts w:asciiTheme="majorHAnsi" w:hAnsiTheme="majorHAnsi" w:cstheme="majorHAnsi"/>
        </w:rPr>
        <w:t>If no action is taken, rationale supporting the decision will be recorded.</w:t>
      </w:r>
    </w:p>
    <w:p w14:paraId="3BA03736" w14:textId="77777777" w:rsidR="00BF2CE0" w:rsidRPr="00412280" w:rsidRDefault="00BF2CE0" w:rsidP="00BF2CE0">
      <w:pPr>
        <w:numPr>
          <w:ilvl w:val="2"/>
          <w:numId w:val="42"/>
        </w:numPr>
        <w:tabs>
          <w:tab w:val="left" w:pos="1530"/>
        </w:tabs>
        <w:spacing w:before="240" w:after="240" w:line="240" w:lineRule="auto"/>
        <w:jc w:val="both"/>
        <w:rPr>
          <w:rFonts w:asciiTheme="majorHAnsi" w:hAnsiTheme="majorHAnsi" w:cstheme="majorHAnsi"/>
        </w:rPr>
      </w:pPr>
      <w:r w:rsidRPr="00412280">
        <w:rPr>
          <w:rFonts w:asciiTheme="majorHAnsi" w:hAnsiTheme="majorHAnsi" w:cstheme="majorHAnsi"/>
        </w:rPr>
        <w:t>If action is taken:</w:t>
      </w:r>
    </w:p>
    <w:p w14:paraId="0C72E890" w14:textId="77777777" w:rsidR="00BF2CE0" w:rsidRPr="00412280" w:rsidRDefault="00BF2CE0" w:rsidP="00BF2CE0">
      <w:pPr>
        <w:numPr>
          <w:ilvl w:val="3"/>
          <w:numId w:val="42"/>
        </w:numPr>
        <w:tabs>
          <w:tab w:val="left" w:pos="1530"/>
        </w:tabs>
        <w:spacing w:before="240" w:after="240" w:line="240" w:lineRule="auto"/>
        <w:jc w:val="both"/>
        <w:rPr>
          <w:rFonts w:asciiTheme="majorHAnsi" w:hAnsiTheme="majorHAnsi" w:cstheme="majorHAnsi"/>
        </w:rPr>
      </w:pPr>
      <w:r w:rsidRPr="00412280">
        <w:rPr>
          <w:rFonts w:asciiTheme="majorHAnsi" w:hAnsiTheme="majorHAnsi" w:cstheme="majorHAnsi"/>
        </w:rPr>
        <w:t xml:space="preserve">The type of action will be recorded. </w:t>
      </w:r>
    </w:p>
    <w:p w14:paraId="2F509CE7" w14:textId="77777777" w:rsidR="00BF2CE0" w:rsidRPr="00412280" w:rsidRDefault="00BF2CE0" w:rsidP="00BF2CE0">
      <w:pPr>
        <w:numPr>
          <w:ilvl w:val="3"/>
          <w:numId w:val="42"/>
        </w:numPr>
        <w:tabs>
          <w:tab w:val="left" w:pos="1530"/>
        </w:tabs>
        <w:spacing w:before="240" w:after="240" w:line="240" w:lineRule="auto"/>
        <w:jc w:val="both"/>
        <w:rPr>
          <w:rFonts w:asciiTheme="majorHAnsi" w:hAnsiTheme="majorHAnsi" w:cstheme="majorHAnsi"/>
        </w:rPr>
      </w:pPr>
      <w:r w:rsidRPr="00412280">
        <w:rPr>
          <w:rFonts w:asciiTheme="majorHAnsi" w:hAnsiTheme="majorHAnsi" w:cstheme="majorHAnsi"/>
        </w:rPr>
        <w:t>If regulatory agencies are required to be notified of the field action, the date, method of reporting (certified letter, form, etc.), and countries notified will be recorded.</w:t>
      </w:r>
    </w:p>
    <w:p w14:paraId="42A0136C" w14:textId="77777777" w:rsidR="00BF2CE0" w:rsidRPr="00412280" w:rsidRDefault="00BF2CE0" w:rsidP="00BF2CE0">
      <w:pPr>
        <w:numPr>
          <w:ilvl w:val="1"/>
          <w:numId w:val="42"/>
        </w:numPr>
        <w:tabs>
          <w:tab w:val="left" w:pos="1530"/>
        </w:tabs>
        <w:spacing w:before="240" w:after="240" w:line="240" w:lineRule="auto"/>
        <w:jc w:val="both"/>
        <w:rPr>
          <w:rFonts w:asciiTheme="majorHAnsi" w:hAnsiTheme="majorHAnsi" w:cstheme="majorHAnsi"/>
        </w:rPr>
      </w:pPr>
      <w:r w:rsidRPr="00412280">
        <w:rPr>
          <w:rFonts w:asciiTheme="majorHAnsi" w:hAnsiTheme="majorHAnsi" w:cstheme="majorHAnsi"/>
        </w:rPr>
        <w:t>The decision of opening an associated CAPA will be documented based on the consensus of the HHE Committee Review Meeting.</w:t>
      </w:r>
    </w:p>
    <w:p w14:paraId="1215F758" w14:textId="77777777" w:rsidR="00BF2CE0" w:rsidRPr="00412280" w:rsidRDefault="00BF2CE0" w:rsidP="00BF2CE0">
      <w:pPr>
        <w:numPr>
          <w:ilvl w:val="1"/>
          <w:numId w:val="42"/>
        </w:numPr>
        <w:tabs>
          <w:tab w:val="left" w:pos="1530"/>
        </w:tabs>
        <w:spacing w:before="240" w:after="240" w:line="240" w:lineRule="auto"/>
        <w:jc w:val="both"/>
        <w:rPr>
          <w:rFonts w:asciiTheme="majorHAnsi" w:hAnsiTheme="majorHAnsi" w:cstheme="majorHAnsi"/>
        </w:rPr>
      </w:pPr>
      <w:r w:rsidRPr="00412280">
        <w:rPr>
          <w:rFonts w:asciiTheme="majorHAnsi" w:hAnsiTheme="majorHAnsi" w:cstheme="majorHAnsi"/>
        </w:rPr>
        <w:t>Any applicable supporting documentation referenced in the form as an appendix shall be attached to the final HHE.</w:t>
      </w:r>
    </w:p>
    <w:p w14:paraId="631F02F3" w14:textId="07B71CA1" w:rsidR="007A0A08" w:rsidRPr="00412280" w:rsidRDefault="00BF2CE0" w:rsidP="00842EB1">
      <w:pPr>
        <w:numPr>
          <w:ilvl w:val="1"/>
          <w:numId w:val="42"/>
        </w:numPr>
        <w:spacing w:before="240" w:after="240" w:line="240" w:lineRule="auto"/>
        <w:jc w:val="both"/>
        <w:rPr>
          <w:rFonts w:asciiTheme="majorHAnsi" w:hAnsiTheme="majorHAnsi" w:cstheme="majorHAnsi"/>
        </w:rPr>
      </w:pPr>
      <w:r w:rsidRPr="00412280">
        <w:rPr>
          <w:rFonts w:asciiTheme="majorHAnsi" w:hAnsiTheme="majorHAnsi" w:cstheme="majorHAnsi"/>
        </w:rPr>
        <w:t>Upon completion of the HHE form, the completed HHE will be distributed as meeting minutes to the attendees of the meeting.</w:t>
      </w:r>
    </w:p>
    <w:p w14:paraId="29760022" w14:textId="16D1F5ED" w:rsidR="00BF2CE0" w:rsidRPr="00412280" w:rsidRDefault="00BF2CE0" w:rsidP="00842EB1">
      <w:pPr>
        <w:numPr>
          <w:ilvl w:val="1"/>
          <w:numId w:val="42"/>
        </w:numPr>
        <w:spacing w:before="240" w:after="240" w:line="240" w:lineRule="auto"/>
        <w:jc w:val="both"/>
        <w:rPr>
          <w:rFonts w:asciiTheme="majorHAnsi" w:hAnsiTheme="majorHAnsi" w:cstheme="majorHAnsi"/>
        </w:rPr>
      </w:pPr>
      <w:r w:rsidRPr="00412280">
        <w:rPr>
          <w:rFonts w:asciiTheme="majorHAnsi" w:hAnsiTheme="majorHAnsi" w:cstheme="majorHAnsi"/>
        </w:rPr>
        <w:t xml:space="preserve">The completed HHE will be forwarded to document control for routing and approval </w:t>
      </w:r>
    </w:p>
    <w:p w14:paraId="13751AB4" w14:textId="77777777" w:rsidR="002D3596" w:rsidRPr="00412280" w:rsidRDefault="002D3596" w:rsidP="006F65F7">
      <w:pPr>
        <w:pStyle w:val="ListParagraph"/>
        <w:numPr>
          <w:ilvl w:val="2"/>
          <w:numId w:val="42"/>
        </w:numPr>
        <w:spacing w:line="240" w:lineRule="auto"/>
        <w:rPr>
          <w:rFonts w:asciiTheme="majorHAnsi" w:hAnsiTheme="majorHAnsi" w:cstheme="majorHAnsi"/>
        </w:rPr>
      </w:pPr>
      <w:r w:rsidRPr="00412280">
        <w:rPr>
          <w:rFonts w:asciiTheme="majorHAnsi" w:hAnsiTheme="majorHAnsi" w:cstheme="majorHAnsi"/>
        </w:rPr>
        <w:t xml:space="preserve">HHEs should be approved within 20 business days of initiation. The timeliness of the development and approval of an HHE shall be commensurate with the issue under review. </w:t>
      </w:r>
    </w:p>
    <w:p w14:paraId="2EEFD831" w14:textId="488ACCDB" w:rsidR="00BF2CE0" w:rsidRPr="00412280" w:rsidRDefault="00BF2CE0" w:rsidP="00BF2CE0">
      <w:pPr>
        <w:numPr>
          <w:ilvl w:val="1"/>
          <w:numId w:val="42"/>
        </w:numPr>
        <w:spacing w:before="240" w:after="240" w:line="240" w:lineRule="auto"/>
        <w:jc w:val="both"/>
        <w:rPr>
          <w:rFonts w:asciiTheme="majorHAnsi" w:hAnsiTheme="majorHAnsi" w:cstheme="majorHAnsi"/>
        </w:rPr>
      </w:pPr>
      <w:r w:rsidRPr="00412280">
        <w:rPr>
          <w:rFonts w:asciiTheme="majorHAnsi" w:hAnsiTheme="majorHAnsi" w:cstheme="majorHAnsi"/>
        </w:rPr>
        <w:t>Approved HHE documentation will be retained in accordance with procedures for retention of quality records</w:t>
      </w:r>
      <w:r w:rsidR="000D1286">
        <w:rPr>
          <w:rFonts w:asciiTheme="majorHAnsi" w:hAnsiTheme="majorHAnsi" w:cstheme="majorHAnsi"/>
        </w:rPr>
        <w:t xml:space="preserve"> specific to risk management</w:t>
      </w:r>
      <w:r w:rsidRPr="00412280">
        <w:rPr>
          <w:rFonts w:asciiTheme="majorHAnsi" w:hAnsiTheme="majorHAnsi" w:cstheme="majorHAnsi"/>
        </w:rPr>
        <w:t>.</w:t>
      </w:r>
    </w:p>
    <w:sectPr w:rsidR="00BF2CE0" w:rsidRPr="00412280" w:rsidSect="00814500">
      <w:headerReference w:type="default" r:id="rId10"/>
      <w:footerReference w:type="default" r:id="rId11"/>
      <w:pgSz w:w="12240" w:h="15840"/>
      <w:pgMar w:top="12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B1FFE" w14:textId="77777777" w:rsidR="008E0698" w:rsidRDefault="008E0698" w:rsidP="00067D67">
      <w:pPr>
        <w:spacing w:after="0" w:line="240" w:lineRule="auto"/>
      </w:pPr>
      <w:r>
        <w:separator/>
      </w:r>
    </w:p>
  </w:endnote>
  <w:endnote w:type="continuationSeparator" w:id="0">
    <w:p w14:paraId="36F18C93" w14:textId="77777777" w:rsidR="008E0698" w:rsidRDefault="008E0698" w:rsidP="00067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Univers (W1)">
    <w:altName w:val="Arial"/>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notTrueType/>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3EC97" w14:textId="332054B2" w:rsidR="00AB7A74" w:rsidRPr="00623AAC" w:rsidRDefault="0004552D" w:rsidP="00067D67">
    <w:pPr>
      <w:pStyle w:val="Footer"/>
      <w:tabs>
        <w:tab w:val="right" w:pos="10080"/>
      </w:tabs>
      <w:rPr>
        <w:rFonts w:ascii="Arial" w:hAnsi="Arial" w:cs="Arial"/>
        <w:bCs/>
        <w:sz w:val="18"/>
        <w:szCs w:val="18"/>
      </w:rPr>
    </w:pPr>
    <w:r>
      <w:rPr>
        <w:rFonts w:ascii="Arial" w:hAnsi="Arial" w:cs="Arial"/>
        <w:bCs/>
        <w:sz w:val="18"/>
        <w:szCs w:val="18"/>
      </w:rPr>
      <w:t>QSP 9.1-9 Rev.0 Health Hazard Evaluation Procedures</w:t>
    </w:r>
    <w:r>
      <w:rPr>
        <w:rFonts w:ascii="Arial" w:hAnsi="Arial" w:cs="Arial"/>
        <w:bCs/>
        <w:sz w:val="18"/>
        <w:szCs w:val="18"/>
      </w:rPr>
      <w:tab/>
    </w:r>
    <w:r w:rsidR="00AB7A74" w:rsidRPr="00623AAC">
      <w:rPr>
        <w:rFonts w:ascii="Arial" w:hAnsi="Arial" w:cs="Arial"/>
        <w:bCs/>
        <w:sz w:val="18"/>
        <w:szCs w:val="18"/>
      </w:rPr>
      <w:tab/>
      <w:t>Confidential</w:t>
    </w:r>
    <w:r w:rsidR="0073245C">
      <w:rPr>
        <w:rFonts w:ascii="Arial" w:hAnsi="Arial" w:cs="Arial"/>
        <w:bCs/>
        <w:sz w:val="18"/>
        <w:szCs w:val="18"/>
      </w:rPr>
      <w:tab/>
    </w:r>
  </w:p>
  <w:p w14:paraId="4EC83A4A" w14:textId="77777777" w:rsidR="00AB7A74" w:rsidRPr="00067D67" w:rsidRDefault="00AB7A74" w:rsidP="00067D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AD2B2" w14:textId="77777777" w:rsidR="008E0698" w:rsidRDefault="008E0698" w:rsidP="00067D67">
      <w:pPr>
        <w:spacing w:after="0" w:line="240" w:lineRule="auto"/>
      </w:pPr>
      <w:r>
        <w:separator/>
      </w:r>
    </w:p>
  </w:footnote>
  <w:footnote w:type="continuationSeparator" w:id="0">
    <w:p w14:paraId="33DB8B98" w14:textId="77777777" w:rsidR="008E0698" w:rsidRDefault="008E0698" w:rsidP="00067D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531" w:type="dxa"/>
      <w:tblInd w:w="-1005" w:type="dxa"/>
      <w:tblLayout w:type="fixed"/>
      <w:tblCellMar>
        <w:left w:w="86" w:type="dxa"/>
        <w:right w:w="86" w:type="dxa"/>
      </w:tblCellMar>
      <w:tblLook w:val="04A0" w:firstRow="1" w:lastRow="0" w:firstColumn="1" w:lastColumn="0" w:noHBand="0" w:noVBand="1"/>
    </w:tblPr>
    <w:tblGrid>
      <w:gridCol w:w="3420"/>
      <w:gridCol w:w="5580"/>
      <w:gridCol w:w="1260"/>
      <w:gridCol w:w="1271"/>
    </w:tblGrid>
    <w:tr w:rsidR="00814500" w:rsidRPr="00D843CB" w14:paraId="5B7FDAE6" w14:textId="77777777" w:rsidTr="00814500">
      <w:trPr>
        <w:cantSplit/>
        <w:trHeight w:val="366"/>
      </w:trPr>
      <w:tc>
        <w:tcPr>
          <w:tcW w:w="3420" w:type="dxa"/>
          <w:tcBorders>
            <w:top w:val="single" w:sz="12" w:space="0" w:color="auto"/>
            <w:left w:val="single" w:sz="12" w:space="0" w:color="auto"/>
            <w:bottom w:val="nil"/>
            <w:right w:val="single" w:sz="12" w:space="0" w:color="auto"/>
          </w:tcBorders>
          <w:vAlign w:val="center"/>
        </w:tcPr>
        <w:p w14:paraId="0987E36A" w14:textId="77777777" w:rsidR="00814500" w:rsidRPr="00005310" w:rsidRDefault="00814500" w:rsidP="00814500">
          <w:pPr>
            <w:widowControl w:val="0"/>
            <w:ind w:left="-176" w:firstLine="176"/>
            <w:jc w:val="center"/>
            <w:rPr>
              <w:b/>
            </w:rPr>
          </w:pPr>
          <w:r>
            <w:rPr>
              <w:b/>
              <w:noProof/>
            </w:rPr>
            <w:drawing>
              <wp:anchor distT="0" distB="0" distL="114300" distR="114300" simplePos="0" relativeHeight="251659264" behindDoc="0" locked="0" layoutInCell="1" allowOverlap="1" wp14:anchorId="640FEA04" wp14:editId="51918746">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180534207" name="Picture 1180534207"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580" w:type="dxa"/>
          <w:vMerge w:val="restart"/>
          <w:tcBorders>
            <w:top w:val="single" w:sz="12" w:space="0" w:color="auto"/>
            <w:left w:val="single" w:sz="12" w:space="0" w:color="auto"/>
            <w:bottom w:val="single" w:sz="12" w:space="0" w:color="auto"/>
            <w:right w:val="single" w:sz="12" w:space="0" w:color="auto"/>
          </w:tcBorders>
          <w:vAlign w:val="center"/>
        </w:tcPr>
        <w:p w14:paraId="3D2C0C62" w14:textId="080ED4A5" w:rsidR="00814500" w:rsidRPr="00567190" w:rsidRDefault="00567190" w:rsidP="00814500">
          <w:pPr>
            <w:widowControl w:val="0"/>
            <w:jc w:val="center"/>
            <w:rPr>
              <w:rFonts w:asciiTheme="majorHAnsi" w:hAnsiTheme="majorHAnsi" w:cstheme="majorHAnsi"/>
              <w:sz w:val="28"/>
              <w:szCs w:val="28"/>
            </w:rPr>
          </w:pPr>
          <w:r w:rsidRPr="00567190">
            <w:rPr>
              <w:rFonts w:asciiTheme="majorHAnsi" w:hAnsiTheme="majorHAnsi" w:cstheme="majorHAnsi"/>
              <w:sz w:val="28"/>
              <w:szCs w:val="28"/>
            </w:rPr>
            <w:t>Health Hazard Evaluation Procedure</w:t>
          </w:r>
        </w:p>
      </w:tc>
      <w:tc>
        <w:tcPr>
          <w:tcW w:w="1260" w:type="dxa"/>
          <w:vMerge w:val="restart"/>
          <w:tcBorders>
            <w:top w:val="single" w:sz="12" w:space="0" w:color="auto"/>
            <w:left w:val="single" w:sz="12" w:space="0" w:color="auto"/>
            <w:bottom w:val="single" w:sz="12" w:space="0" w:color="auto"/>
            <w:right w:val="single" w:sz="12" w:space="0" w:color="auto"/>
          </w:tcBorders>
          <w:vAlign w:val="center"/>
        </w:tcPr>
        <w:p w14:paraId="5DE3F240" w14:textId="7F64E5FB" w:rsidR="00814500" w:rsidRPr="00CB0806" w:rsidRDefault="00567190" w:rsidP="00814500">
          <w:pPr>
            <w:jc w:val="center"/>
            <w:rPr>
              <w:rFonts w:asciiTheme="majorHAnsi" w:hAnsiTheme="majorHAnsi" w:cstheme="majorHAnsi"/>
              <w:sz w:val="18"/>
              <w:szCs w:val="18"/>
            </w:rPr>
          </w:pPr>
          <w:r>
            <w:rPr>
              <w:rFonts w:asciiTheme="majorHAnsi" w:hAnsiTheme="majorHAnsi" w:cstheme="majorHAnsi"/>
              <w:sz w:val="18"/>
              <w:szCs w:val="18"/>
            </w:rPr>
            <w:t>QSP</w:t>
          </w:r>
          <w:r>
            <w:rPr>
              <w:rFonts w:asciiTheme="majorHAnsi" w:hAnsiTheme="majorHAnsi" w:cstheme="majorHAnsi"/>
              <w:sz w:val="18"/>
              <w:szCs w:val="18"/>
            </w:rPr>
            <w:br/>
            <w:t>9.1-9</w:t>
          </w:r>
        </w:p>
      </w:tc>
      <w:tc>
        <w:tcPr>
          <w:tcW w:w="1271" w:type="dxa"/>
          <w:tcBorders>
            <w:top w:val="single" w:sz="12" w:space="0" w:color="auto"/>
            <w:left w:val="single" w:sz="12" w:space="0" w:color="auto"/>
            <w:bottom w:val="single" w:sz="12" w:space="0" w:color="auto"/>
            <w:right w:val="single" w:sz="12" w:space="0" w:color="auto"/>
          </w:tcBorders>
          <w:vAlign w:val="center"/>
        </w:tcPr>
        <w:p w14:paraId="0CD17B9D" w14:textId="77777777" w:rsidR="00814500" w:rsidRPr="00CB0806" w:rsidRDefault="00814500" w:rsidP="00814500">
          <w:pPr>
            <w:jc w:val="center"/>
            <w:rPr>
              <w:rFonts w:asciiTheme="majorHAnsi" w:hAnsiTheme="majorHAnsi" w:cstheme="majorHAnsi"/>
              <w:sz w:val="18"/>
              <w:szCs w:val="18"/>
            </w:rPr>
          </w:pPr>
          <w:r w:rsidRPr="00CB0806">
            <w:rPr>
              <w:rFonts w:asciiTheme="majorHAnsi" w:hAnsiTheme="majorHAnsi" w:cstheme="majorHAnsi"/>
              <w:sz w:val="18"/>
              <w:szCs w:val="18"/>
            </w:rPr>
            <w:t xml:space="preserve">Rev. </w:t>
          </w:r>
          <w:r>
            <w:rPr>
              <w:rFonts w:asciiTheme="majorHAnsi" w:hAnsiTheme="majorHAnsi" w:cstheme="majorHAnsi"/>
              <w:sz w:val="18"/>
              <w:szCs w:val="18"/>
            </w:rPr>
            <w:t>0</w:t>
          </w:r>
        </w:p>
      </w:tc>
    </w:tr>
    <w:tr w:rsidR="00814500" w:rsidRPr="00223B0D" w14:paraId="56686086" w14:textId="77777777" w:rsidTr="00814500">
      <w:trPr>
        <w:cantSplit/>
        <w:trHeight w:val="191"/>
      </w:trPr>
      <w:tc>
        <w:tcPr>
          <w:tcW w:w="3420" w:type="dxa"/>
          <w:tcBorders>
            <w:top w:val="nil"/>
            <w:left w:val="single" w:sz="12" w:space="0" w:color="auto"/>
            <w:bottom w:val="single" w:sz="12" w:space="0" w:color="auto"/>
            <w:right w:val="single" w:sz="12" w:space="0" w:color="auto"/>
          </w:tcBorders>
          <w:vAlign w:val="center"/>
        </w:tcPr>
        <w:p w14:paraId="52FD917B" w14:textId="77777777" w:rsidR="00814500" w:rsidRPr="00005310" w:rsidRDefault="00814500" w:rsidP="00814500">
          <w:pPr>
            <w:widowControl w:val="0"/>
            <w:jc w:val="center"/>
          </w:pPr>
        </w:p>
      </w:tc>
      <w:tc>
        <w:tcPr>
          <w:tcW w:w="5580" w:type="dxa"/>
          <w:vMerge/>
          <w:tcBorders>
            <w:top w:val="single" w:sz="12" w:space="0" w:color="auto"/>
            <w:left w:val="single" w:sz="12" w:space="0" w:color="auto"/>
            <w:bottom w:val="single" w:sz="12" w:space="0" w:color="auto"/>
            <w:right w:val="single" w:sz="12" w:space="0" w:color="auto"/>
          </w:tcBorders>
          <w:vAlign w:val="center"/>
        </w:tcPr>
        <w:p w14:paraId="64C2F30C" w14:textId="77777777" w:rsidR="00814500" w:rsidRPr="00D843CB" w:rsidRDefault="00814500" w:rsidP="00814500">
          <w:pPr>
            <w:jc w:val="center"/>
          </w:pPr>
        </w:p>
      </w:tc>
      <w:tc>
        <w:tcPr>
          <w:tcW w:w="1260" w:type="dxa"/>
          <w:vMerge/>
          <w:tcBorders>
            <w:top w:val="single" w:sz="12" w:space="0" w:color="auto"/>
            <w:left w:val="single" w:sz="12" w:space="0" w:color="auto"/>
            <w:bottom w:val="single" w:sz="12" w:space="0" w:color="auto"/>
            <w:right w:val="single" w:sz="12" w:space="0" w:color="auto"/>
          </w:tcBorders>
          <w:vAlign w:val="center"/>
        </w:tcPr>
        <w:p w14:paraId="25F30B9F" w14:textId="77777777" w:rsidR="00814500" w:rsidRPr="00D843CB" w:rsidRDefault="00814500" w:rsidP="00814500">
          <w:pPr>
            <w:jc w:val="center"/>
            <w:rPr>
              <w:b/>
            </w:rPr>
          </w:pPr>
        </w:p>
      </w:tc>
      <w:tc>
        <w:tcPr>
          <w:tcW w:w="1271" w:type="dxa"/>
          <w:tcBorders>
            <w:top w:val="single" w:sz="12" w:space="0" w:color="auto"/>
            <w:left w:val="single" w:sz="12" w:space="0" w:color="auto"/>
            <w:bottom w:val="single" w:sz="12" w:space="0" w:color="auto"/>
            <w:right w:val="single" w:sz="12" w:space="0" w:color="auto"/>
          </w:tcBorders>
          <w:vAlign w:val="center"/>
        </w:tcPr>
        <w:p w14:paraId="78119AB1" w14:textId="77777777" w:rsidR="00814500" w:rsidRPr="00223B0D" w:rsidRDefault="00814500" w:rsidP="00814500">
          <w:pPr>
            <w:jc w:val="center"/>
            <w:rPr>
              <w:sz w:val="16"/>
              <w:szCs w:val="16"/>
              <w:highlight w:val="yellow"/>
            </w:rPr>
          </w:pPr>
          <w:r w:rsidRPr="00567190">
            <w:rPr>
              <w:sz w:val="16"/>
              <w:szCs w:val="16"/>
            </w:rPr>
            <w:t xml:space="preserve">Page </w:t>
          </w:r>
          <w:r w:rsidRPr="00567190">
            <w:rPr>
              <w:sz w:val="16"/>
              <w:szCs w:val="16"/>
            </w:rPr>
            <w:fldChar w:fldCharType="begin"/>
          </w:r>
          <w:r w:rsidRPr="00567190">
            <w:rPr>
              <w:sz w:val="16"/>
              <w:szCs w:val="16"/>
            </w:rPr>
            <w:instrText xml:space="preserve"> PAGE </w:instrText>
          </w:r>
          <w:r w:rsidRPr="00567190">
            <w:rPr>
              <w:sz w:val="16"/>
              <w:szCs w:val="16"/>
            </w:rPr>
            <w:fldChar w:fldCharType="separate"/>
          </w:r>
          <w:r w:rsidRPr="00567190">
            <w:rPr>
              <w:sz w:val="16"/>
              <w:szCs w:val="16"/>
            </w:rPr>
            <w:t>1</w:t>
          </w:r>
          <w:r w:rsidRPr="00567190">
            <w:rPr>
              <w:sz w:val="16"/>
              <w:szCs w:val="16"/>
            </w:rPr>
            <w:fldChar w:fldCharType="end"/>
          </w:r>
          <w:r w:rsidRPr="00567190">
            <w:rPr>
              <w:sz w:val="16"/>
              <w:szCs w:val="16"/>
            </w:rPr>
            <w:t xml:space="preserve"> of </w:t>
          </w:r>
          <w:r w:rsidRPr="00567190">
            <w:rPr>
              <w:sz w:val="16"/>
              <w:szCs w:val="16"/>
            </w:rPr>
            <w:fldChar w:fldCharType="begin"/>
          </w:r>
          <w:r w:rsidRPr="00567190">
            <w:rPr>
              <w:sz w:val="16"/>
              <w:szCs w:val="16"/>
            </w:rPr>
            <w:instrText xml:space="preserve"> NUMPAGES </w:instrText>
          </w:r>
          <w:r w:rsidRPr="00567190">
            <w:rPr>
              <w:sz w:val="16"/>
              <w:szCs w:val="16"/>
            </w:rPr>
            <w:fldChar w:fldCharType="separate"/>
          </w:r>
          <w:r w:rsidRPr="00567190">
            <w:rPr>
              <w:sz w:val="16"/>
              <w:szCs w:val="16"/>
            </w:rPr>
            <w:t>1</w:t>
          </w:r>
          <w:r w:rsidRPr="00567190">
            <w:rPr>
              <w:sz w:val="16"/>
              <w:szCs w:val="16"/>
            </w:rPr>
            <w:fldChar w:fldCharType="end"/>
          </w:r>
        </w:p>
      </w:tc>
    </w:tr>
  </w:tbl>
  <w:p w14:paraId="7D4BE7FE" w14:textId="77777777" w:rsidR="00814500" w:rsidRDefault="00814500" w:rsidP="00814500">
    <w:pPr>
      <w:pStyle w:val="Header"/>
    </w:pPr>
  </w:p>
  <w:p w14:paraId="5BD10354" w14:textId="359A7FC2" w:rsidR="00AB7A74" w:rsidRPr="00814500" w:rsidRDefault="00AB7A74" w:rsidP="008145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23A2"/>
    <w:multiLevelType w:val="multilevel"/>
    <w:tmpl w:val="454A93E0"/>
    <w:name w:val="RT 1"/>
    <w:lvl w:ilvl="0">
      <w:start w:val="1"/>
      <w:numFmt w:val="decimal"/>
      <w:lvlText w:val="%1."/>
      <w:lvlJc w:val="left"/>
      <w:pPr>
        <w:tabs>
          <w:tab w:val="num" w:pos="504"/>
        </w:tabs>
        <w:ind w:left="504" w:hanging="504"/>
      </w:pPr>
      <w:rPr>
        <w:rFonts w:hint="default"/>
      </w:rPr>
    </w:lvl>
    <w:lvl w:ilvl="1">
      <w:start w:val="1"/>
      <w:numFmt w:val="decimal"/>
      <w:lvlText w:val="%1.%2"/>
      <w:lvlJc w:val="left"/>
      <w:pPr>
        <w:ind w:left="504" w:hanging="504"/>
      </w:pPr>
      <w:rPr>
        <w:rFonts w:hint="default"/>
      </w:rPr>
    </w:lvl>
    <w:lvl w:ilvl="2">
      <w:start w:val="1"/>
      <w:numFmt w:val="bullet"/>
      <w:lvlText w:val=""/>
      <w:lvlJc w:val="left"/>
      <w:pPr>
        <w:ind w:left="1476" w:hanging="576"/>
      </w:pPr>
      <w:rPr>
        <w:rFonts w:ascii="Symbol" w:hAnsi="Symbol" w:hint="default"/>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 w15:restartNumberingAfterBreak="0">
    <w:nsid w:val="02A92EF3"/>
    <w:multiLevelType w:val="hybridMultilevel"/>
    <w:tmpl w:val="BE729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1555E"/>
    <w:multiLevelType w:val="hybridMultilevel"/>
    <w:tmpl w:val="A420E5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30B4F77"/>
    <w:multiLevelType w:val="hybridMultilevel"/>
    <w:tmpl w:val="80B62E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E75CCD"/>
    <w:multiLevelType w:val="hybridMultilevel"/>
    <w:tmpl w:val="E40888B8"/>
    <w:lvl w:ilvl="0" w:tplc="BF827852">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4A15DA"/>
    <w:multiLevelType w:val="hybridMultilevel"/>
    <w:tmpl w:val="FD1E2306"/>
    <w:lvl w:ilvl="0" w:tplc="BF82785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8D14F8"/>
    <w:multiLevelType w:val="multilevel"/>
    <w:tmpl w:val="E93C4C28"/>
    <w:lvl w:ilvl="0">
      <w:start w:val="1"/>
      <w:numFmt w:val="decimal"/>
      <w:lvlText w:val="%1."/>
      <w:lvlJc w:val="left"/>
      <w:pPr>
        <w:ind w:left="720" w:hanging="360"/>
      </w:pPr>
      <w:rPr>
        <w:rFonts w:cs="Times New Roman" w:hint="default"/>
        <w:b/>
      </w:rPr>
    </w:lvl>
    <w:lvl w:ilvl="1">
      <w:start w:val="1"/>
      <w:numFmt w:val="decimal"/>
      <w:isLgl/>
      <w:lvlText w:val="%1.%2"/>
      <w:lvlJc w:val="left"/>
      <w:pPr>
        <w:ind w:left="1260" w:hanging="360"/>
      </w:pPr>
      <w:rPr>
        <w:rFonts w:cs="Times New Roman" w:hint="default"/>
      </w:rPr>
    </w:lvl>
    <w:lvl w:ilvl="2">
      <w:start w:val="1"/>
      <w:numFmt w:val="decimal"/>
      <w:isLgl/>
      <w:lvlText w:val="%1.%2.%3"/>
      <w:lvlJc w:val="left"/>
      <w:pPr>
        <w:ind w:left="2160" w:hanging="720"/>
      </w:pPr>
      <w:rPr>
        <w:rFonts w:cs="Times New Roman" w:hint="default"/>
      </w:rPr>
    </w:lvl>
    <w:lvl w:ilvl="3">
      <w:start w:val="1"/>
      <w:numFmt w:val="decimal"/>
      <w:isLgl/>
      <w:lvlText w:val="%1.%2.%3.%4"/>
      <w:lvlJc w:val="left"/>
      <w:pPr>
        <w:ind w:left="2700" w:hanging="720"/>
      </w:pPr>
      <w:rPr>
        <w:rFonts w:cs="Times New Roman" w:hint="default"/>
      </w:rPr>
    </w:lvl>
    <w:lvl w:ilvl="4">
      <w:start w:val="1"/>
      <w:numFmt w:val="decimal"/>
      <w:isLgl/>
      <w:lvlText w:val="%1.%2.%3.%4.%5"/>
      <w:lvlJc w:val="left"/>
      <w:pPr>
        <w:ind w:left="3600" w:hanging="1080"/>
      </w:pPr>
      <w:rPr>
        <w:rFonts w:cs="Times New Roman" w:hint="default"/>
      </w:rPr>
    </w:lvl>
    <w:lvl w:ilvl="5">
      <w:start w:val="1"/>
      <w:numFmt w:val="decimal"/>
      <w:isLgl/>
      <w:lvlText w:val="%1.%2.%3.%4.%5.%6"/>
      <w:lvlJc w:val="left"/>
      <w:pPr>
        <w:ind w:left="4140" w:hanging="1080"/>
      </w:pPr>
      <w:rPr>
        <w:rFonts w:cs="Times New Roman" w:hint="default"/>
      </w:rPr>
    </w:lvl>
    <w:lvl w:ilvl="6">
      <w:start w:val="1"/>
      <w:numFmt w:val="decimal"/>
      <w:isLgl/>
      <w:lvlText w:val="%1.%2.%3.%4.%5.%6.%7"/>
      <w:lvlJc w:val="left"/>
      <w:pPr>
        <w:ind w:left="5040" w:hanging="1440"/>
      </w:pPr>
      <w:rPr>
        <w:rFonts w:cs="Times New Roman" w:hint="default"/>
      </w:rPr>
    </w:lvl>
    <w:lvl w:ilvl="7">
      <w:start w:val="1"/>
      <w:numFmt w:val="decimal"/>
      <w:isLgl/>
      <w:lvlText w:val="%1.%2.%3.%4.%5.%6.%7.%8"/>
      <w:lvlJc w:val="left"/>
      <w:pPr>
        <w:ind w:left="5580" w:hanging="1440"/>
      </w:pPr>
      <w:rPr>
        <w:rFonts w:cs="Times New Roman" w:hint="default"/>
      </w:rPr>
    </w:lvl>
    <w:lvl w:ilvl="8">
      <w:start w:val="1"/>
      <w:numFmt w:val="decimal"/>
      <w:isLgl/>
      <w:lvlText w:val="%1.%2.%3.%4.%5.%6.%7.%8.%9"/>
      <w:lvlJc w:val="left"/>
      <w:pPr>
        <w:ind w:left="6480" w:hanging="1800"/>
      </w:pPr>
      <w:rPr>
        <w:rFonts w:cs="Times New Roman" w:hint="default"/>
      </w:rPr>
    </w:lvl>
  </w:abstractNum>
  <w:abstractNum w:abstractNumId="7" w15:restartNumberingAfterBreak="0">
    <w:nsid w:val="31426332"/>
    <w:multiLevelType w:val="hybridMultilevel"/>
    <w:tmpl w:val="7A8A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1F1BC9"/>
    <w:multiLevelType w:val="hybridMultilevel"/>
    <w:tmpl w:val="316AFEE2"/>
    <w:name w:val="RT 12"/>
    <w:lvl w:ilvl="0" w:tplc="BF827852">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5AC54B6"/>
    <w:multiLevelType w:val="hybridMultilevel"/>
    <w:tmpl w:val="2DAA2CCE"/>
    <w:lvl w:ilvl="0" w:tplc="BF8278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C86ABB"/>
    <w:multiLevelType w:val="hybridMultilevel"/>
    <w:tmpl w:val="B57873F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1" w15:restartNumberingAfterBreak="0">
    <w:nsid w:val="3B002374"/>
    <w:multiLevelType w:val="hybridMultilevel"/>
    <w:tmpl w:val="90464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0C3171"/>
    <w:multiLevelType w:val="hybridMultilevel"/>
    <w:tmpl w:val="D6AE6B4A"/>
    <w:lvl w:ilvl="0" w:tplc="BF8278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2039DB"/>
    <w:multiLevelType w:val="hybridMultilevel"/>
    <w:tmpl w:val="DC402C6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C715414"/>
    <w:multiLevelType w:val="multilevel"/>
    <w:tmpl w:val="71EA866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EC227F5"/>
    <w:multiLevelType w:val="hybridMultilevel"/>
    <w:tmpl w:val="19B818F8"/>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16" w15:restartNumberingAfterBreak="0">
    <w:nsid w:val="577F5DB4"/>
    <w:multiLevelType w:val="hybridMultilevel"/>
    <w:tmpl w:val="366413E2"/>
    <w:lvl w:ilvl="0" w:tplc="BF827852">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EB312D7"/>
    <w:multiLevelType w:val="hybridMultilevel"/>
    <w:tmpl w:val="7BE20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D703C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725B5176"/>
    <w:multiLevelType w:val="hybridMultilevel"/>
    <w:tmpl w:val="A9CC7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0205744">
    <w:abstractNumId w:val="14"/>
  </w:num>
  <w:num w:numId="2" w16cid:durableId="1835992890">
    <w:abstractNumId w:val="14"/>
  </w:num>
  <w:num w:numId="3" w16cid:durableId="1983078494">
    <w:abstractNumId w:val="0"/>
  </w:num>
  <w:num w:numId="4" w16cid:durableId="1214191117">
    <w:abstractNumId w:val="18"/>
  </w:num>
  <w:num w:numId="5" w16cid:durableId="179273678">
    <w:abstractNumId w:val="18"/>
  </w:num>
  <w:num w:numId="6" w16cid:durableId="1129013460">
    <w:abstractNumId w:val="18"/>
  </w:num>
  <w:num w:numId="7" w16cid:durableId="1170680461">
    <w:abstractNumId w:val="18"/>
  </w:num>
  <w:num w:numId="8" w16cid:durableId="1780878537">
    <w:abstractNumId w:val="18"/>
  </w:num>
  <w:num w:numId="9" w16cid:durableId="1136415503">
    <w:abstractNumId w:val="18"/>
  </w:num>
  <w:num w:numId="10" w16cid:durableId="370694008">
    <w:abstractNumId w:val="18"/>
  </w:num>
  <w:num w:numId="11" w16cid:durableId="644744642">
    <w:abstractNumId w:val="18"/>
  </w:num>
  <w:num w:numId="12" w16cid:durableId="1357921896">
    <w:abstractNumId w:val="18"/>
  </w:num>
  <w:num w:numId="13" w16cid:durableId="639575972">
    <w:abstractNumId w:val="8"/>
  </w:num>
  <w:num w:numId="14" w16cid:durableId="1745687324">
    <w:abstractNumId w:val="18"/>
  </w:num>
  <w:num w:numId="15" w16cid:durableId="1971669952">
    <w:abstractNumId w:val="18"/>
  </w:num>
  <w:num w:numId="16" w16cid:durableId="918052767">
    <w:abstractNumId w:val="18"/>
  </w:num>
  <w:num w:numId="17" w16cid:durableId="1677466089">
    <w:abstractNumId w:val="18"/>
  </w:num>
  <w:num w:numId="18" w16cid:durableId="2131388060">
    <w:abstractNumId w:val="18"/>
  </w:num>
  <w:num w:numId="19" w16cid:durableId="1475292656">
    <w:abstractNumId w:val="18"/>
  </w:num>
  <w:num w:numId="20" w16cid:durableId="293483561">
    <w:abstractNumId w:val="18"/>
  </w:num>
  <w:num w:numId="21" w16cid:durableId="1268462487">
    <w:abstractNumId w:val="18"/>
  </w:num>
  <w:num w:numId="22" w16cid:durableId="469858625">
    <w:abstractNumId w:val="18"/>
  </w:num>
  <w:num w:numId="23" w16cid:durableId="1612468348">
    <w:abstractNumId w:val="18"/>
  </w:num>
  <w:num w:numId="24" w16cid:durableId="197207018">
    <w:abstractNumId w:val="18"/>
  </w:num>
  <w:num w:numId="25" w16cid:durableId="735667377">
    <w:abstractNumId w:val="18"/>
  </w:num>
  <w:num w:numId="26" w16cid:durableId="290408768">
    <w:abstractNumId w:val="18"/>
  </w:num>
  <w:num w:numId="27" w16cid:durableId="1466704349">
    <w:abstractNumId w:val="4"/>
  </w:num>
  <w:num w:numId="28" w16cid:durableId="493110597">
    <w:abstractNumId w:val="3"/>
  </w:num>
  <w:num w:numId="29" w16cid:durableId="2094735336">
    <w:abstractNumId w:val="13"/>
  </w:num>
  <w:num w:numId="30" w16cid:durableId="942302405">
    <w:abstractNumId w:val="12"/>
  </w:num>
  <w:num w:numId="31" w16cid:durableId="1494449746">
    <w:abstractNumId w:val="2"/>
  </w:num>
  <w:num w:numId="32" w16cid:durableId="860977430">
    <w:abstractNumId w:val="10"/>
  </w:num>
  <w:num w:numId="33" w16cid:durableId="1067142238">
    <w:abstractNumId w:val="15"/>
  </w:num>
  <w:num w:numId="34" w16cid:durableId="418841709">
    <w:abstractNumId w:val="11"/>
  </w:num>
  <w:num w:numId="35" w16cid:durableId="671760401">
    <w:abstractNumId w:val="1"/>
  </w:num>
  <w:num w:numId="36" w16cid:durableId="1803961907">
    <w:abstractNumId w:val="17"/>
  </w:num>
  <w:num w:numId="37" w16cid:durableId="467627351">
    <w:abstractNumId w:val="7"/>
  </w:num>
  <w:num w:numId="38" w16cid:durableId="1167794307">
    <w:abstractNumId w:val="16"/>
  </w:num>
  <w:num w:numId="39" w16cid:durableId="583875924">
    <w:abstractNumId w:val="5"/>
  </w:num>
  <w:num w:numId="40" w16cid:durableId="873351266">
    <w:abstractNumId w:val="9"/>
  </w:num>
  <w:num w:numId="41" w16cid:durableId="530455932">
    <w:abstractNumId w:val="19"/>
  </w:num>
  <w:num w:numId="42" w16cid:durableId="19715445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D67"/>
    <w:rsid w:val="0002173D"/>
    <w:rsid w:val="000442CC"/>
    <w:rsid w:val="0004552D"/>
    <w:rsid w:val="00061534"/>
    <w:rsid w:val="00066D82"/>
    <w:rsid w:val="00067D67"/>
    <w:rsid w:val="000B5511"/>
    <w:rsid w:val="000D1286"/>
    <w:rsid w:val="000D1DEB"/>
    <w:rsid w:val="000F0E20"/>
    <w:rsid w:val="00101F1D"/>
    <w:rsid w:val="0011667C"/>
    <w:rsid w:val="00152FCC"/>
    <w:rsid w:val="00163A1A"/>
    <w:rsid w:val="001772B1"/>
    <w:rsid w:val="00177F1F"/>
    <w:rsid w:val="00187CDB"/>
    <w:rsid w:val="001B1A82"/>
    <w:rsid w:val="001C342D"/>
    <w:rsid w:val="001D5CEB"/>
    <w:rsid w:val="001D64CC"/>
    <w:rsid w:val="001E47B8"/>
    <w:rsid w:val="00220D55"/>
    <w:rsid w:val="00272D8A"/>
    <w:rsid w:val="0028228A"/>
    <w:rsid w:val="002A33C2"/>
    <w:rsid w:val="002B7646"/>
    <w:rsid w:val="002D3596"/>
    <w:rsid w:val="003445DB"/>
    <w:rsid w:val="00345096"/>
    <w:rsid w:val="00372786"/>
    <w:rsid w:val="0037424C"/>
    <w:rsid w:val="00377F41"/>
    <w:rsid w:val="00387CA1"/>
    <w:rsid w:val="003A5FE6"/>
    <w:rsid w:val="003F3FFD"/>
    <w:rsid w:val="003F64F2"/>
    <w:rsid w:val="0040437C"/>
    <w:rsid w:val="00410882"/>
    <w:rsid w:val="00412280"/>
    <w:rsid w:val="00414B20"/>
    <w:rsid w:val="00460D09"/>
    <w:rsid w:val="00461AF1"/>
    <w:rsid w:val="0047503E"/>
    <w:rsid w:val="00480F29"/>
    <w:rsid w:val="00492747"/>
    <w:rsid w:val="0049331E"/>
    <w:rsid w:val="00497033"/>
    <w:rsid w:val="004A50E2"/>
    <w:rsid w:val="004A722E"/>
    <w:rsid w:val="004B5EAD"/>
    <w:rsid w:val="004D6667"/>
    <w:rsid w:val="004E314C"/>
    <w:rsid w:val="004E58CE"/>
    <w:rsid w:val="00502FB0"/>
    <w:rsid w:val="0050677C"/>
    <w:rsid w:val="00521827"/>
    <w:rsid w:val="0052299F"/>
    <w:rsid w:val="00526601"/>
    <w:rsid w:val="00527560"/>
    <w:rsid w:val="00532DDB"/>
    <w:rsid w:val="00534E43"/>
    <w:rsid w:val="00535507"/>
    <w:rsid w:val="00552ED9"/>
    <w:rsid w:val="005600FF"/>
    <w:rsid w:val="00567190"/>
    <w:rsid w:val="005718DF"/>
    <w:rsid w:val="00586481"/>
    <w:rsid w:val="00587043"/>
    <w:rsid w:val="00587C86"/>
    <w:rsid w:val="00596450"/>
    <w:rsid w:val="0059750A"/>
    <w:rsid w:val="005975D0"/>
    <w:rsid w:val="005B2FAA"/>
    <w:rsid w:val="005F7373"/>
    <w:rsid w:val="00630514"/>
    <w:rsid w:val="00633F25"/>
    <w:rsid w:val="00637B40"/>
    <w:rsid w:val="00647BE8"/>
    <w:rsid w:val="00650CE0"/>
    <w:rsid w:val="0065258B"/>
    <w:rsid w:val="00654972"/>
    <w:rsid w:val="00672C77"/>
    <w:rsid w:val="00676513"/>
    <w:rsid w:val="00692E30"/>
    <w:rsid w:val="006A3B55"/>
    <w:rsid w:val="006A7588"/>
    <w:rsid w:val="006C1ED4"/>
    <w:rsid w:val="006F65F7"/>
    <w:rsid w:val="00702704"/>
    <w:rsid w:val="007166BC"/>
    <w:rsid w:val="0073245C"/>
    <w:rsid w:val="0076322C"/>
    <w:rsid w:val="00765049"/>
    <w:rsid w:val="007A0A08"/>
    <w:rsid w:val="007A6B8A"/>
    <w:rsid w:val="007A7A10"/>
    <w:rsid w:val="007C17B2"/>
    <w:rsid w:val="007C1CAE"/>
    <w:rsid w:val="007D3FCB"/>
    <w:rsid w:val="007E159A"/>
    <w:rsid w:val="007F3B28"/>
    <w:rsid w:val="00804E86"/>
    <w:rsid w:val="00805C71"/>
    <w:rsid w:val="00810B58"/>
    <w:rsid w:val="00814500"/>
    <w:rsid w:val="008322BC"/>
    <w:rsid w:val="00840858"/>
    <w:rsid w:val="00842EB1"/>
    <w:rsid w:val="008609E2"/>
    <w:rsid w:val="0086595A"/>
    <w:rsid w:val="008811A6"/>
    <w:rsid w:val="0088579E"/>
    <w:rsid w:val="00891C9B"/>
    <w:rsid w:val="00892A29"/>
    <w:rsid w:val="008E0698"/>
    <w:rsid w:val="00914098"/>
    <w:rsid w:val="00926A5C"/>
    <w:rsid w:val="0094329E"/>
    <w:rsid w:val="00944A6C"/>
    <w:rsid w:val="009968DC"/>
    <w:rsid w:val="009C3AE0"/>
    <w:rsid w:val="009D5EF9"/>
    <w:rsid w:val="009E083D"/>
    <w:rsid w:val="009E3843"/>
    <w:rsid w:val="00A108C6"/>
    <w:rsid w:val="00A10B69"/>
    <w:rsid w:val="00A61002"/>
    <w:rsid w:val="00A64C84"/>
    <w:rsid w:val="00A724E8"/>
    <w:rsid w:val="00A84886"/>
    <w:rsid w:val="00AA4C32"/>
    <w:rsid w:val="00AA6869"/>
    <w:rsid w:val="00AB7122"/>
    <w:rsid w:val="00AB7A74"/>
    <w:rsid w:val="00AC3F6D"/>
    <w:rsid w:val="00B0527C"/>
    <w:rsid w:val="00B05BAF"/>
    <w:rsid w:val="00B264C2"/>
    <w:rsid w:val="00B64BBB"/>
    <w:rsid w:val="00B66422"/>
    <w:rsid w:val="00BB0BB0"/>
    <w:rsid w:val="00BF2AB3"/>
    <w:rsid w:val="00BF2CE0"/>
    <w:rsid w:val="00C00AF8"/>
    <w:rsid w:val="00C01939"/>
    <w:rsid w:val="00C20702"/>
    <w:rsid w:val="00C32832"/>
    <w:rsid w:val="00C51C0D"/>
    <w:rsid w:val="00C523AE"/>
    <w:rsid w:val="00C54C8D"/>
    <w:rsid w:val="00C64D15"/>
    <w:rsid w:val="00C651D7"/>
    <w:rsid w:val="00CB7140"/>
    <w:rsid w:val="00CC399F"/>
    <w:rsid w:val="00CE344B"/>
    <w:rsid w:val="00D16D45"/>
    <w:rsid w:val="00D2652E"/>
    <w:rsid w:val="00D36362"/>
    <w:rsid w:val="00D41F3C"/>
    <w:rsid w:val="00D6715D"/>
    <w:rsid w:val="00DA4EE6"/>
    <w:rsid w:val="00DA54A4"/>
    <w:rsid w:val="00DC6BDE"/>
    <w:rsid w:val="00DF5905"/>
    <w:rsid w:val="00E013AB"/>
    <w:rsid w:val="00E03814"/>
    <w:rsid w:val="00E12695"/>
    <w:rsid w:val="00E16F85"/>
    <w:rsid w:val="00E3391B"/>
    <w:rsid w:val="00E46997"/>
    <w:rsid w:val="00E50DA2"/>
    <w:rsid w:val="00E51408"/>
    <w:rsid w:val="00E53C69"/>
    <w:rsid w:val="00E6627E"/>
    <w:rsid w:val="00EE7BBA"/>
    <w:rsid w:val="00F0035C"/>
    <w:rsid w:val="00F004F1"/>
    <w:rsid w:val="00F23DFE"/>
    <w:rsid w:val="00F540A1"/>
    <w:rsid w:val="00F715C9"/>
    <w:rsid w:val="00F97932"/>
    <w:rsid w:val="00FA0E16"/>
    <w:rsid w:val="00FA1798"/>
    <w:rsid w:val="00FA2411"/>
    <w:rsid w:val="00FB4570"/>
    <w:rsid w:val="00FD24B0"/>
    <w:rsid w:val="00FD2C82"/>
    <w:rsid w:val="00FE29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F8AF1"/>
  <w15:docId w15:val="{BDC0731F-A6CF-4DE6-8B59-00005E81C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D67"/>
  </w:style>
  <w:style w:type="paragraph" w:styleId="Heading1">
    <w:name w:val="heading 1"/>
    <w:basedOn w:val="Normal"/>
    <w:next w:val="Normal"/>
    <w:link w:val="Heading1Char"/>
    <w:uiPriority w:val="9"/>
    <w:qFormat/>
    <w:rsid w:val="00067D67"/>
    <w:pPr>
      <w:numPr>
        <w:numId w:val="4"/>
      </w:num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067D67"/>
    <w:pPr>
      <w:numPr>
        <w:ilvl w:val="1"/>
        <w:numId w:val="4"/>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067D67"/>
    <w:pPr>
      <w:numPr>
        <w:ilvl w:val="2"/>
        <w:numId w:val="4"/>
      </w:num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067D67"/>
    <w:pPr>
      <w:numPr>
        <w:ilvl w:val="3"/>
        <w:numId w:val="4"/>
      </w:num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067D67"/>
    <w:pPr>
      <w:numPr>
        <w:ilvl w:val="4"/>
        <w:numId w:val="4"/>
      </w:num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067D67"/>
    <w:pPr>
      <w:numPr>
        <w:ilvl w:val="5"/>
        <w:numId w:val="4"/>
      </w:num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067D67"/>
    <w:pPr>
      <w:numPr>
        <w:ilvl w:val="6"/>
        <w:numId w:val="4"/>
      </w:num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067D67"/>
    <w:pPr>
      <w:numPr>
        <w:ilvl w:val="7"/>
        <w:numId w:val="4"/>
      </w:numPr>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067D67"/>
    <w:pPr>
      <w:numPr>
        <w:ilvl w:val="8"/>
        <w:numId w:val="4"/>
      </w:numPr>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7D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D67"/>
  </w:style>
  <w:style w:type="paragraph" w:styleId="Footer">
    <w:name w:val="footer"/>
    <w:basedOn w:val="Normal"/>
    <w:link w:val="FooterChar"/>
    <w:uiPriority w:val="99"/>
    <w:unhideWhenUsed/>
    <w:rsid w:val="00067D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D67"/>
  </w:style>
  <w:style w:type="paragraph" w:styleId="Title">
    <w:name w:val="Title"/>
    <w:basedOn w:val="Normal"/>
    <w:next w:val="Normal"/>
    <w:link w:val="TitleChar"/>
    <w:uiPriority w:val="10"/>
    <w:qFormat/>
    <w:rsid w:val="00067D67"/>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067D67"/>
    <w:rPr>
      <w:rFonts w:asciiTheme="majorHAnsi" w:eastAsiaTheme="majorEastAsia" w:hAnsiTheme="majorHAnsi" w:cstheme="majorBidi"/>
      <w:spacing w:val="5"/>
      <w:sz w:val="52"/>
      <w:szCs w:val="52"/>
    </w:rPr>
  </w:style>
  <w:style w:type="character" w:customStyle="1" w:styleId="Heading1Char">
    <w:name w:val="Heading 1 Char"/>
    <w:basedOn w:val="DefaultParagraphFont"/>
    <w:link w:val="Heading1"/>
    <w:uiPriority w:val="9"/>
    <w:rsid w:val="00067D67"/>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067D67"/>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067D67"/>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067D67"/>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067D67"/>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067D67"/>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067D67"/>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067D67"/>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067D67"/>
    <w:rPr>
      <w:rFonts w:asciiTheme="majorHAnsi" w:eastAsiaTheme="majorEastAsia" w:hAnsiTheme="majorHAnsi" w:cstheme="majorBidi"/>
      <w:i/>
      <w:iCs/>
      <w:spacing w:val="5"/>
      <w:sz w:val="20"/>
      <w:szCs w:val="20"/>
    </w:rPr>
  </w:style>
  <w:style w:type="character" w:styleId="BookTitle">
    <w:name w:val="Book Title"/>
    <w:uiPriority w:val="33"/>
    <w:qFormat/>
    <w:rsid w:val="00067D67"/>
    <w:rPr>
      <w:i/>
      <w:iCs/>
      <w:smallCaps/>
      <w:spacing w:val="5"/>
    </w:rPr>
  </w:style>
  <w:style w:type="character" w:styleId="Strong">
    <w:name w:val="Strong"/>
    <w:uiPriority w:val="22"/>
    <w:qFormat/>
    <w:rsid w:val="00067D67"/>
    <w:rPr>
      <w:b/>
      <w:bCs/>
    </w:rPr>
  </w:style>
  <w:style w:type="paragraph" w:styleId="Subtitle">
    <w:name w:val="Subtitle"/>
    <w:basedOn w:val="Normal"/>
    <w:next w:val="Normal"/>
    <w:link w:val="SubtitleChar"/>
    <w:uiPriority w:val="11"/>
    <w:qFormat/>
    <w:rsid w:val="00067D67"/>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067D67"/>
    <w:rPr>
      <w:rFonts w:asciiTheme="majorHAnsi" w:eastAsiaTheme="majorEastAsia" w:hAnsiTheme="majorHAnsi" w:cstheme="majorBidi"/>
      <w:i/>
      <w:iCs/>
      <w:spacing w:val="13"/>
      <w:sz w:val="24"/>
      <w:szCs w:val="24"/>
    </w:rPr>
  </w:style>
  <w:style w:type="character" w:styleId="Emphasis">
    <w:name w:val="Emphasis"/>
    <w:uiPriority w:val="20"/>
    <w:qFormat/>
    <w:rsid w:val="00067D67"/>
    <w:rPr>
      <w:b/>
      <w:bCs/>
      <w:i/>
      <w:iCs/>
      <w:spacing w:val="10"/>
      <w:bdr w:val="none" w:sz="0" w:space="0" w:color="auto"/>
      <w:shd w:val="clear" w:color="auto" w:fill="auto"/>
    </w:rPr>
  </w:style>
  <w:style w:type="paragraph" w:styleId="NoSpacing">
    <w:name w:val="No Spacing"/>
    <w:basedOn w:val="Normal"/>
    <w:uiPriority w:val="1"/>
    <w:qFormat/>
    <w:rsid w:val="00067D67"/>
    <w:pPr>
      <w:spacing w:after="0" w:line="240" w:lineRule="auto"/>
    </w:pPr>
  </w:style>
  <w:style w:type="paragraph" w:styleId="ListParagraph">
    <w:name w:val="List Paragraph"/>
    <w:basedOn w:val="Normal"/>
    <w:uiPriority w:val="34"/>
    <w:qFormat/>
    <w:rsid w:val="00067D67"/>
    <w:pPr>
      <w:ind w:left="720"/>
      <w:contextualSpacing/>
    </w:pPr>
  </w:style>
  <w:style w:type="paragraph" w:styleId="Quote">
    <w:name w:val="Quote"/>
    <w:basedOn w:val="Normal"/>
    <w:next w:val="Normal"/>
    <w:link w:val="QuoteChar"/>
    <w:uiPriority w:val="29"/>
    <w:qFormat/>
    <w:rsid w:val="00067D67"/>
    <w:pPr>
      <w:spacing w:before="200" w:after="0"/>
      <w:ind w:left="360" w:right="360"/>
    </w:pPr>
    <w:rPr>
      <w:i/>
      <w:iCs/>
    </w:rPr>
  </w:style>
  <w:style w:type="character" w:customStyle="1" w:styleId="QuoteChar">
    <w:name w:val="Quote Char"/>
    <w:basedOn w:val="DefaultParagraphFont"/>
    <w:link w:val="Quote"/>
    <w:uiPriority w:val="29"/>
    <w:rsid w:val="00067D67"/>
    <w:rPr>
      <w:i/>
      <w:iCs/>
    </w:rPr>
  </w:style>
  <w:style w:type="paragraph" w:styleId="IntenseQuote">
    <w:name w:val="Intense Quote"/>
    <w:basedOn w:val="Normal"/>
    <w:next w:val="Normal"/>
    <w:link w:val="IntenseQuoteChar"/>
    <w:uiPriority w:val="30"/>
    <w:qFormat/>
    <w:rsid w:val="00067D67"/>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067D67"/>
    <w:rPr>
      <w:b/>
      <w:bCs/>
      <w:i/>
      <w:iCs/>
    </w:rPr>
  </w:style>
  <w:style w:type="character" w:styleId="SubtleEmphasis">
    <w:name w:val="Subtle Emphasis"/>
    <w:uiPriority w:val="19"/>
    <w:qFormat/>
    <w:rsid w:val="00067D67"/>
    <w:rPr>
      <w:i/>
      <w:iCs/>
    </w:rPr>
  </w:style>
  <w:style w:type="character" w:styleId="IntenseEmphasis">
    <w:name w:val="Intense Emphasis"/>
    <w:uiPriority w:val="21"/>
    <w:qFormat/>
    <w:rsid w:val="00067D67"/>
    <w:rPr>
      <w:b/>
      <w:bCs/>
    </w:rPr>
  </w:style>
  <w:style w:type="character" w:styleId="SubtleReference">
    <w:name w:val="Subtle Reference"/>
    <w:uiPriority w:val="31"/>
    <w:qFormat/>
    <w:rsid w:val="00067D67"/>
    <w:rPr>
      <w:smallCaps/>
    </w:rPr>
  </w:style>
  <w:style w:type="character" w:styleId="IntenseReference">
    <w:name w:val="Intense Reference"/>
    <w:uiPriority w:val="32"/>
    <w:qFormat/>
    <w:rsid w:val="00067D67"/>
    <w:rPr>
      <w:smallCaps/>
      <w:spacing w:val="5"/>
      <w:u w:val="single"/>
    </w:rPr>
  </w:style>
  <w:style w:type="paragraph" w:styleId="TOCHeading">
    <w:name w:val="TOC Heading"/>
    <w:basedOn w:val="Heading1"/>
    <w:next w:val="Normal"/>
    <w:uiPriority w:val="39"/>
    <w:semiHidden/>
    <w:unhideWhenUsed/>
    <w:qFormat/>
    <w:rsid w:val="00067D67"/>
    <w:pPr>
      <w:outlineLvl w:val="9"/>
    </w:pPr>
    <w:rPr>
      <w:lang w:bidi="en-US"/>
    </w:rPr>
  </w:style>
  <w:style w:type="paragraph" w:styleId="CommentText">
    <w:name w:val="annotation text"/>
    <w:basedOn w:val="Normal"/>
    <w:link w:val="CommentTextChar"/>
    <w:uiPriority w:val="99"/>
    <w:semiHidden/>
    <w:unhideWhenUsed/>
    <w:rsid w:val="00527560"/>
    <w:pPr>
      <w:overflowPunct w:val="0"/>
      <w:autoSpaceDE w:val="0"/>
      <w:autoSpaceDN w:val="0"/>
      <w:adjustRightInd w:val="0"/>
      <w:spacing w:after="0" w:line="240" w:lineRule="auto"/>
      <w:textAlignment w:val="baseline"/>
    </w:pPr>
    <w:rPr>
      <w:rFonts w:ascii="Univers (W1)" w:eastAsia="Times New Roman" w:hAnsi="Univers (W1)" w:cs="Times New Roman"/>
      <w:sz w:val="20"/>
      <w:szCs w:val="20"/>
      <w:lang w:val="en-GB"/>
    </w:rPr>
  </w:style>
  <w:style w:type="character" w:customStyle="1" w:styleId="CommentTextChar">
    <w:name w:val="Comment Text Char"/>
    <w:basedOn w:val="DefaultParagraphFont"/>
    <w:link w:val="CommentText"/>
    <w:uiPriority w:val="99"/>
    <w:semiHidden/>
    <w:rsid w:val="00527560"/>
    <w:rPr>
      <w:rFonts w:ascii="Univers (W1)" w:eastAsia="Times New Roman" w:hAnsi="Univers (W1)" w:cs="Times New Roman"/>
      <w:sz w:val="20"/>
      <w:szCs w:val="20"/>
      <w:lang w:val="en-GB"/>
    </w:rPr>
  </w:style>
  <w:style w:type="paragraph" w:styleId="TOC1">
    <w:name w:val="toc 1"/>
    <w:basedOn w:val="Normal"/>
    <w:next w:val="Normal"/>
    <w:autoRedefine/>
    <w:uiPriority w:val="39"/>
    <w:unhideWhenUsed/>
    <w:rsid w:val="009D5EF9"/>
    <w:pPr>
      <w:spacing w:after="100"/>
    </w:pPr>
  </w:style>
  <w:style w:type="paragraph" w:styleId="TOC2">
    <w:name w:val="toc 2"/>
    <w:basedOn w:val="Normal"/>
    <w:next w:val="Normal"/>
    <w:autoRedefine/>
    <w:uiPriority w:val="39"/>
    <w:unhideWhenUsed/>
    <w:rsid w:val="009D5EF9"/>
    <w:pPr>
      <w:spacing w:after="100"/>
      <w:ind w:left="220"/>
    </w:pPr>
  </w:style>
  <w:style w:type="character" w:styleId="Hyperlink">
    <w:name w:val="Hyperlink"/>
    <w:basedOn w:val="DefaultParagraphFont"/>
    <w:uiPriority w:val="99"/>
    <w:unhideWhenUsed/>
    <w:rsid w:val="009D5EF9"/>
    <w:rPr>
      <w:color w:val="0000FF" w:themeColor="hyperlink"/>
      <w:u w:val="single"/>
    </w:rPr>
  </w:style>
  <w:style w:type="paragraph" w:styleId="BalloonText">
    <w:name w:val="Balloon Text"/>
    <w:basedOn w:val="Normal"/>
    <w:link w:val="BalloonTextChar"/>
    <w:uiPriority w:val="99"/>
    <w:semiHidden/>
    <w:unhideWhenUsed/>
    <w:rsid w:val="009D5E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5EF9"/>
    <w:rPr>
      <w:rFonts w:ascii="Tahoma" w:hAnsi="Tahoma" w:cs="Tahoma"/>
      <w:sz w:val="16"/>
      <w:szCs w:val="16"/>
    </w:rPr>
  </w:style>
  <w:style w:type="character" w:styleId="CommentReference">
    <w:name w:val="annotation reference"/>
    <w:basedOn w:val="DefaultParagraphFont"/>
    <w:uiPriority w:val="99"/>
    <w:semiHidden/>
    <w:unhideWhenUsed/>
    <w:rsid w:val="00C00AF8"/>
    <w:rPr>
      <w:sz w:val="16"/>
      <w:szCs w:val="16"/>
    </w:rPr>
  </w:style>
  <w:style w:type="paragraph" w:styleId="CommentSubject">
    <w:name w:val="annotation subject"/>
    <w:basedOn w:val="CommentText"/>
    <w:next w:val="CommentText"/>
    <w:link w:val="CommentSubjectChar"/>
    <w:uiPriority w:val="99"/>
    <w:semiHidden/>
    <w:unhideWhenUsed/>
    <w:rsid w:val="00C00AF8"/>
    <w:pPr>
      <w:overflowPunct/>
      <w:autoSpaceDE/>
      <w:autoSpaceDN/>
      <w:adjustRightInd/>
      <w:spacing w:after="200"/>
      <w:textAlignment w:val="auto"/>
    </w:pPr>
    <w:rPr>
      <w:rFonts w:asciiTheme="minorHAnsi" w:eastAsiaTheme="minorEastAsia" w:hAnsiTheme="minorHAnsi" w:cstheme="minorBidi"/>
      <w:b/>
      <w:bCs/>
      <w:lang w:val="en-US"/>
    </w:rPr>
  </w:style>
  <w:style w:type="character" w:customStyle="1" w:styleId="CommentSubjectChar">
    <w:name w:val="Comment Subject Char"/>
    <w:basedOn w:val="CommentTextChar"/>
    <w:link w:val="CommentSubject"/>
    <w:uiPriority w:val="99"/>
    <w:semiHidden/>
    <w:rsid w:val="00C00AF8"/>
    <w:rPr>
      <w:rFonts w:ascii="Univers (W1)" w:eastAsia="Times New Roman" w:hAnsi="Univers (W1)" w:cs="Times New Roman"/>
      <w:b/>
      <w:bCs/>
      <w:sz w:val="20"/>
      <w:szCs w:val="20"/>
      <w:lang w:val="en-GB"/>
    </w:rPr>
  </w:style>
  <w:style w:type="table" w:styleId="TableGrid">
    <w:name w:val="Table Grid"/>
    <w:basedOn w:val="TableNormal"/>
    <w:uiPriority w:val="39"/>
    <w:rsid w:val="00532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XText">
    <w:name w:val="X.X Text"/>
    <w:basedOn w:val="Normal"/>
    <w:rsid w:val="00BF2AB3"/>
    <w:pPr>
      <w:overflowPunct w:val="0"/>
      <w:autoSpaceDE w:val="0"/>
      <w:autoSpaceDN w:val="0"/>
      <w:adjustRightInd w:val="0"/>
      <w:spacing w:before="240" w:after="0" w:line="240" w:lineRule="auto"/>
      <w:ind w:left="900"/>
      <w:jc w:val="both"/>
      <w:textAlignment w:val="baseline"/>
    </w:pPr>
    <w:rPr>
      <w:rFonts w:ascii="Arial" w:eastAsia="Times New Roman" w:hAnsi="Arial" w:cs="Times New Roman"/>
      <w:sz w:val="20"/>
      <w:szCs w:val="20"/>
    </w:rPr>
  </w:style>
  <w:style w:type="paragraph" w:styleId="BodyTextIndent">
    <w:name w:val="Body Text Indent"/>
    <w:basedOn w:val="Normal"/>
    <w:link w:val="BodyTextIndentChar"/>
    <w:rsid w:val="00BF2CE0"/>
    <w:pPr>
      <w:spacing w:after="0" w:line="240" w:lineRule="auto"/>
      <w:ind w:left="72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BF2CE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Visio_Drawing.vsdx"/></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52819B-C5E5-46F3-9BEE-D89CA8D7A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1340</Words>
  <Characters>7642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CooperVision</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Sanjay Ahuja</dc:creator>
  <cp:lastModifiedBy>Oscar Zendejas</cp:lastModifiedBy>
  <cp:revision>3</cp:revision>
  <cp:lastPrinted>2023-07-18T18:45:00Z</cp:lastPrinted>
  <dcterms:created xsi:type="dcterms:W3CDTF">2023-07-18T17:32:00Z</dcterms:created>
  <dcterms:modified xsi:type="dcterms:W3CDTF">2023-07-18T22:21:00Z</dcterms:modified>
</cp:coreProperties>
</file>