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A13076" w14:textId="77777777" w:rsidR="00594836" w:rsidRDefault="00594836" w:rsidP="00606C6E">
      <w:pPr>
        <w:spacing w:line="480" w:lineRule="auto"/>
        <w:ind w:left="-360"/>
        <w:jc w:val="center"/>
        <w:rPr>
          <w:sz w:val="24"/>
          <w:szCs w:val="24"/>
        </w:rPr>
      </w:pPr>
      <w:bookmarkStart w:id="0" w:name="_GoBack"/>
      <w:bookmarkEnd w:id="0"/>
    </w:p>
    <w:p w14:paraId="360EF14D" w14:textId="597677D6" w:rsidR="00893C3F" w:rsidRPr="00893C3F" w:rsidRDefault="00893C3F" w:rsidP="00893C3F">
      <w:pPr>
        <w:ind w:left="-360"/>
        <w:jc w:val="center"/>
        <w:rPr>
          <w:sz w:val="36"/>
          <w:szCs w:val="36"/>
        </w:rPr>
      </w:pPr>
      <w:r w:rsidRPr="00893C3F">
        <w:rPr>
          <w:sz w:val="36"/>
          <w:szCs w:val="36"/>
        </w:rPr>
        <w:t>Tulip Medical</w:t>
      </w:r>
    </w:p>
    <w:p w14:paraId="30E04527" w14:textId="17B84DDA" w:rsidR="00893C3F" w:rsidRPr="00893C3F" w:rsidRDefault="00893C3F" w:rsidP="00893C3F">
      <w:pPr>
        <w:ind w:left="-360"/>
        <w:jc w:val="center"/>
        <w:rPr>
          <w:sz w:val="36"/>
          <w:szCs w:val="36"/>
        </w:rPr>
      </w:pPr>
      <w:r w:rsidRPr="00893C3F">
        <w:rPr>
          <w:sz w:val="36"/>
          <w:szCs w:val="36"/>
        </w:rPr>
        <w:t>Quality System Procedure</w:t>
      </w:r>
    </w:p>
    <w:p w14:paraId="3EFD5525" w14:textId="2F9E0C7C" w:rsidR="00893C3F" w:rsidRPr="00893C3F" w:rsidRDefault="00893C3F" w:rsidP="00893C3F">
      <w:pPr>
        <w:ind w:left="-360"/>
        <w:jc w:val="center"/>
        <w:rPr>
          <w:sz w:val="36"/>
          <w:szCs w:val="36"/>
        </w:rPr>
      </w:pPr>
      <w:r w:rsidRPr="00893C3F">
        <w:rPr>
          <w:sz w:val="36"/>
          <w:szCs w:val="36"/>
        </w:rPr>
        <w:t xml:space="preserve">QSP </w:t>
      </w:r>
      <w:r w:rsidR="002652A1">
        <w:rPr>
          <w:sz w:val="36"/>
          <w:szCs w:val="36"/>
        </w:rPr>
        <w:t>9.1-6</w:t>
      </w:r>
    </w:p>
    <w:p w14:paraId="148F683C" w14:textId="21F8E525" w:rsidR="00893C3F" w:rsidRDefault="002652A1" w:rsidP="00893C3F">
      <w:pPr>
        <w:ind w:left="-360"/>
        <w:jc w:val="center"/>
        <w:rPr>
          <w:sz w:val="36"/>
          <w:szCs w:val="36"/>
        </w:rPr>
      </w:pPr>
      <w:r>
        <w:rPr>
          <w:sz w:val="36"/>
          <w:szCs w:val="36"/>
        </w:rPr>
        <w:t xml:space="preserve">Medical Device Reporting </w:t>
      </w:r>
    </w:p>
    <w:p w14:paraId="651D8EC5" w14:textId="77777777" w:rsidR="00893C3F" w:rsidRDefault="00893C3F" w:rsidP="00893C3F">
      <w:pPr>
        <w:ind w:left="-360"/>
        <w:rPr>
          <w:sz w:val="36"/>
          <w:szCs w:val="36"/>
        </w:rPr>
      </w:pPr>
    </w:p>
    <w:p w14:paraId="4AA86B71" w14:textId="77777777" w:rsidR="00CB3671" w:rsidRDefault="00CB3671" w:rsidP="00CB3671">
      <w:pPr>
        <w:ind w:left="-450"/>
        <w:rPr>
          <w:sz w:val="24"/>
          <w:szCs w:val="24"/>
        </w:rPr>
      </w:pPr>
      <w:r>
        <w:rPr>
          <w:sz w:val="24"/>
          <w:szCs w:val="24"/>
        </w:rPr>
        <w:t>Approvals</w:t>
      </w:r>
    </w:p>
    <w:p w14:paraId="3A2E984E" w14:textId="77777777" w:rsidR="00CB3671" w:rsidRDefault="00CB3671" w:rsidP="00CB3671">
      <w:pPr>
        <w:ind w:left="-360"/>
        <w:rPr>
          <w:sz w:val="24"/>
          <w:szCs w:val="24"/>
        </w:rPr>
      </w:pPr>
    </w:p>
    <w:p w14:paraId="2895C267" w14:textId="77777777" w:rsidR="00CB3671" w:rsidRDefault="00CB3671" w:rsidP="00CB3671">
      <w:pPr>
        <w:ind w:left="-360"/>
        <w:rPr>
          <w:sz w:val="24"/>
          <w:szCs w:val="24"/>
        </w:rPr>
      </w:pPr>
      <w:r>
        <w:rPr>
          <w:sz w:val="24"/>
          <w:szCs w:val="24"/>
        </w:rPr>
        <w:tab/>
      </w:r>
      <w:r>
        <w:rPr>
          <w:noProof/>
          <w:sz w:val="24"/>
          <w:szCs w:val="24"/>
        </w:rPr>
        <w:drawing>
          <wp:inline distT="0" distB="0" distL="0" distR="0" wp14:anchorId="2B628D63" wp14:editId="7ED6CF1A">
            <wp:extent cx="2197100" cy="698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arc's Signature.jpg"/>
                    <pic:cNvPicPr/>
                  </pic:nvPicPr>
                  <pic:blipFill>
                    <a:blip r:embed="rId9"/>
                    <a:stretch>
                      <a:fillRect/>
                    </a:stretch>
                  </pic:blipFill>
                  <pic:spPr>
                    <a:xfrm>
                      <a:off x="0" y="0"/>
                      <a:ext cx="2197100" cy="698500"/>
                    </a:xfrm>
                    <a:prstGeom prst="rect">
                      <a:avLst/>
                    </a:prstGeom>
                  </pic:spPr>
                </pic:pic>
              </a:graphicData>
            </a:graphic>
          </wp:inline>
        </w:drawing>
      </w:r>
      <w:r>
        <w:rPr>
          <w:sz w:val="24"/>
          <w:szCs w:val="24"/>
        </w:rPr>
        <w:tab/>
      </w:r>
      <w:r>
        <w:rPr>
          <w:sz w:val="24"/>
          <w:szCs w:val="24"/>
        </w:rPr>
        <w:tab/>
      </w:r>
      <w:r>
        <w:rPr>
          <w:sz w:val="24"/>
          <w:szCs w:val="24"/>
        </w:rPr>
        <w:tab/>
      </w:r>
      <w:r>
        <w:rPr>
          <w:sz w:val="24"/>
          <w:szCs w:val="24"/>
        </w:rPr>
        <w:tab/>
      </w:r>
      <w:r>
        <w:rPr>
          <w:sz w:val="24"/>
          <w:szCs w:val="24"/>
        </w:rPr>
        <w:tab/>
        <w:t>10/12/2018</w:t>
      </w:r>
    </w:p>
    <w:p w14:paraId="144FA9A2" w14:textId="77777777" w:rsidR="00CB3671" w:rsidRDefault="00CB3671" w:rsidP="00CB3671">
      <w:pPr>
        <w:pBdr>
          <w:top w:val="single" w:sz="4" w:space="1" w:color="auto"/>
        </w:pBdr>
        <w:rPr>
          <w:sz w:val="24"/>
          <w:szCs w:val="24"/>
        </w:rPr>
      </w:pPr>
      <w:r w:rsidRPr="005B543F">
        <w:rPr>
          <w:sz w:val="24"/>
          <w:szCs w:val="24"/>
        </w:rPr>
        <w:t>Director of Operation</w:t>
      </w:r>
      <w:r>
        <w:rPr>
          <w:sz w:val="24"/>
          <w:szCs w:val="24"/>
        </w:rPr>
        <w:t xml:space="preserve">s </w:t>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4F2B78E1" w14:textId="77777777" w:rsidR="00CB3671" w:rsidRDefault="00CB3671" w:rsidP="00CB3671">
      <w:pPr>
        <w:ind w:left="-360"/>
        <w:rPr>
          <w:sz w:val="24"/>
          <w:szCs w:val="24"/>
        </w:rPr>
      </w:pPr>
    </w:p>
    <w:p w14:paraId="51C91F16" w14:textId="77777777" w:rsidR="00CB3671" w:rsidRDefault="00CB3671" w:rsidP="00CB3671">
      <w:pPr>
        <w:ind w:left="-360"/>
        <w:rPr>
          <w:sz w:val="24"/>
          <w:szCs w:val="24"/>
        </w:rPr>
      </w:pPr>
      <w:r>
        <w:rPr>
          <w:sz w:val="24"/>
          <w:szCs w:val="24"/>
        </w:rPr>
        <w:tab/>
      </w:r>
      <w:r>
        <w:rPr>
          <w:sz w:val="24"/>
          <w:szCs w:val="24"/>
        </w:rPr>
        <w:tab/>
      </w:r>
      <w:r>
        <w:rPr>
          <w:noProof/>
          <w:sz w:val="24"/>
          <w:szCs w:val="24"/>
        </w:rPr>
        <w:drawing>
          <wp:inline distT="0" distB="0" distL="0" distR="0" wp14:anchorId="11D404DF" wp14:editId="0DCB8C32">
            <wp:extent cx="838200" cy="596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ignature.jpg"/>
                    <pic:cNvPicPr/>
                  </pic:nvPicPr>
                  <pic:blipFill>
                    <a:blip r:embed="rId10"/>
                    <a:stretch>
                      <a:fillRect/>
                    </a:stretch>
                  </pic:blipFill>
                  <pic:spPr>
                    <a:xfrm>
                      <a:off x="0" y="0"/>
                      <a:ext cx="838200" cy="596900"/>
                    </a:xfrm>
                    <a:prstGeom prst="rect">
                      <a:avLst/>
                    </a:prstGeom>
                  </pic:spPr>
                </pic:pic>
              </a:graphicData>
            </a:graphic>
          </wp:inline>
        </w:drawing>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10/12/2018</w:t>
      </w:r>
    </w:p>
    <w:p w14:paraId="2BBA768B" w14:textId="77777777" w:rsidR="00CB3671" w:rsidRDefault="00CB3671" w:rsidP="00CB3671">
      <w:pPr>
        <w:pBdr>
          <w:top w:val="single" w:sz="4" w:space="1" w:color="auto"/>
        </w:pBdr>
        <w:rPr>
          <w:sz w:val="24"/>
          <w:szCs w:val="24"/>
        </w:rPr>
      </w:pPr>
      <w:r>
        <w:rPr>
          <w:sz w:val="24"/>
          <w:szCs w:val="24"/>
        </w:rPr>
        <w:t xml:space="preserve">Management Representative </w:t>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647"/>
        <w:gridCol w:w="1356"/>
        <w:gridCol w:w="8185"/>
      </w:tblGrid>
      <w:tr w:rsidR="00C51BFD" w14:paraId="073AE9D6" w14:textId="77777777" w:rsidTr="00C51BFD">
        <w:tc>
          <w:tcPr>
            <w:tcW w:w="647" w:type="dxa"/>
          </w:tcPr>
          <w:p w14:paraId="11032D82" w14:textId="214D6BD7" w:rsidR="00C51BFD" w:rsidRDefault="00C51BFD" w:rsidP="00893C3F">
            <w:pPr>
              <w:ind w:left="-90"/>
              <w:rPr>
                <w:sz w:val="24"/>
                <w:szCs w:val="24"/>
              </w:rPr>
            </w:pPr>
            <w:r>
              <w:rPr>
                <w:sz w:val="24"/>
                <w:szCs w:val="24"/>
              </w:rPr>
              <w:t>Rev</w:t>
            </w:r>
          </w:p>
        </w:tc>
        <w:tc>
          <w:tcPr>
            <w:tcW w:w="1356" w:type="dxa"/>
          </w:tcPr>
          <w:p w14:paraId="3637D2C8" w14:textId="3BA50878" w:rsidR="00C51BFD" w:rsidRDefault="00C51BFD" w:rsidP="00893C3F">
            <w:pPr>
              <w:jc w:val="both"/>
              <w:rPr>
                <w:sz w:val="24"/>
                <w:szCs w:val="24"/>
              </w:rPr>
            </w:pPr>
            <w:r>
              <w:rPr>
                <w:sz w:val="24"/>
                <w:szCs w:val="24"/>
              </w:rPr>
              <w:t>Date</w:t>
            </w:r>
          </w:p>
        </w:tc>
        <w:tc>
          <w:tcPr>
            <w:tcW w:w="8185" w:type="dxa"/>
          </w:tcPr>
          <w:p w14:paraId="41F5A154" w14:textId="039996B8" w:rsidR="00C51BFD" w:rsidRDefault="00C51BFD" w:rsidP="00893C3F">
            <w:pPr>
              <w:jc w:val="both"/>
              <w:rPr>
                <w:sz w:val="24"/>
                <w:szCs w:val="24"/>
              </w:rPr>
            </w:pPr>
            <w:r>
              <w:rPr>
                <w:sz w:val="24"/>
                <w:szCs w:val="24"/>
              </w:rPr>
              <w:t>Description of Change</w:t>
            </w:r>
          </w:p>
        </w:tc>
      </w:tr>
      <w:tr w:rsidR="00C51BFD" w14:paraId="4EC13CFF" w14:textId="77777777" w:rsidTr="00C51BFD">
        <w:tc>
          <w:tcPr>
            <w:tcW w:w="647" w:type="dxa"/>
            <w:vAlign w:val="center"/>
          </w:tcPr>
          <w:p w14:paraId="7A2973CE" w14:textId="44E8E4EA" w:rsidR="00C51BFD" w:rsidRDefault="00C51BFD" w:rsidP="00C51BFD">
            <w:pPr>
              <w:jc w:val="center"/>
              <w:rPr>
                <w:sz w:val="24"/>
                <w:szCs w:val="24"/>
              </w:rPr>
            </w:pPr>
            <w:r>
              <w:rPr>
                <w:sz w:val="24"/>
                <w:szCs w:val="24"/>
              </w:rPr>
              <w:t>0</w:t>
            </w:r>
          </w:p>
        </w:tc>
        <w:tc>
          <w:tcPr>
            <w:tcW w:w="1356" w:type="dxa"/>
            <w:vAlign w:val="center"/>
          </w:tcPr>
          <w:p w14:paraId="49D21028" w14:textId="18E215BF" w:rsidR="00C51BFD" w:rsidRDefault="00C51BFD" w:rsidP="00C51BFD">
            <w:pPr>
              <w:jc w:val="center"/>
              <w:rPr>
                <w:sz w:val="24"/>
                <w:szCs w:val="24"/>
              </w:rPr>
            </w:pPr>
            <w:r>
              <w:rPr>
                <w:sz w:val="24"/>
                <w:szCs w:val="24"/>
              </w:rPr>
              <w:t>05/06/2013</w:t>
            </w:r>
          </w:p>
        </w:tc>
        <w:tc>
          <w:tcPr>
            <w:tcW w:w="8185" w:type="dxa"/>
          </w:tcPr>
          <w:p w14:paraId="234CA777" w14:textId="169E1681" w:rsidR="00C51BFD" w:rsidRDefault="00C51BFD" w:rsidP="00531BB8">
            <w:pPr>
              <w:jc w:val="both"/>
              <w:rPr>
                <w:sz w:val="24"/>
                <w:szCs w:val="24"/>
              </w:rPr>
            </w:pPr>
            <w:r>
              <w:rPr>
                <w:sz w:val="24"/>
                <w:szCs w:val="24"/>
              </w:rPr>
              <w:t>Release documentation – Implementation of document for compliance to FDA 21 CFR 803 Medical Device Reporting</w:t>
            </w:r>
          </w:p>
        </w:tc>
      </w:tr>
      <w:tr w:rsidR="00C51BFD" w14:paraId="037E7F48" w14:textId="77777777" w:rsidTr="00C51BFD">
        <w:tc>
          <w:tcPr>
            <w:tcW w:w="647" w:type="dxa"/>
            <w:vAlign w:val="center"/>
          </w:tcPr>
          <w:p w14:paraId="664DE863" w14:textId="41188A24" w:rsidR="00C51BFD" w:rsidRDefault="00C51BFD" w:rsidP="00C51BFD">
            <w:pPr>
              <w:jc w:val="center"/>
              <w:rPr>
                <w:sz w:val="24"/>
                <w:szCs w:val="24"/>
              </w:rPr>
            </w:pPr>
            <w:r>
              <w:rPr>
                <w:sz w:val="24"/>
                <w:szCs w:val="24"/>
              </w:rPr>
              <w:t>1</w:t>
            </w:r>
          </w:p>
        </w:tc>
        <w:tc>
          <w:tcPr>
            <w:tcW w:w="1356" w:type="dxa"/>
            <w:vAlign w:val="center"/>
          </w:tcPr>
          <w:p w14:paraId="365AF1DC" w14:textId="706CCC2F" w:rsidR="00C51BFD" w:rsidRDefault="00C51BFD" w:rsidP="00C51BFD">
            <w:pPr>
              <w:jc w:val="center"/>
              <w:rPr>
                <w:sz w:val="24"/>
                <w:szCs w:val="24"/>
              </w:rPr>
            </w:pPr>
            <w:r>
              <w:rPr>
                <w:sz w:val="24"/>
                <w:szCs w:val="24"/>
              </w:rPr>
              <w:t>09/18/2014</w:t>
            </w:r>
          </w:p>
        </w:tc>
        <w:tc>
          <w:tcPr>
            <w:tcW w:w="8185" w:type="dxa"/>
          </w:tcPr>
          <w:p w14:paraId="55D9116E" w14:textId="1AC29857" w:rsidR="00C51BFD" w:rsidRDefault="00C51BFD" w:rsidP="00893C3F">
            <w:pPr>
              <w:jc w:val="both"/>
              <w:rPr>
                <w:sz w:val="24"/>
                <w:szCs w:val="24"/>
              </w:rPr>
            </w:pPr>
            <w:r>
              <w:rPr>
                <w:sz w:val="24"/>
                <w:szCs w:val="24"/>
              </w:rPr>
              <w:t>Updated references to ISO 13485:2012</w:t>
            </w:r>
          </w:p>
        </w:tc>
      </w:tr>
      <w:tr w:rsidR="00C51BFD" w14:paraId="0DCA3814" w14:textId="77777777" w:rsidTr="00C51BFD">
        <w:tc>
          <w:tcPr>
            <w:tcW w:w="647" w:type="dxa"/>
            <w:vAlign w:val="center"/>
          </w:tcPr>
          <w:p w14:paraId="26E5AA3A" w14:textId="54A3FAA1" w:rsidR="00C51BFD" w:rsidRDefault="00C51BFD" w:rsidP="00C51BFD">
            <w:pPr>
              <w:jc w:val="center"/>
              <w:rPr>
                <w:sz w:val="24"/>
                <w:szCs w:val="24"/>
              </w:rPr>
            </w:pPr>
            <w:r>
              <w:rPr>
                <w:sz w:val="24"/>
                <w:szCs w:val="24"/>
              </w:rPr>
              <w:t>2</w:t>
            </w:r>
          </w:p>
        </w:tc>
        <w:tc>
          <w:tcPr>
            <w:tcW w:w="1356" w:type="dxa"/>
            <w:vAlign w:val="center"/>
          </w:tcPr>
          <w:p w14:paraId="6806B210" w14:textId="38C81F7D" w:rsidR="00C51BFD" w:rsidRDefault="00C51BFD" w:rsidP="00C51BFD">
            <w:pPr>
              <w:jc w:val="center"/>
              <w:rPr>
                <w:sz w:val="24"/>
                <w:szCs w:val="24"/>
              </w:rPr>
            </w:pPr>
            <w:r>
              <w:rPr>
                <w:sz w:val="24"/>
                <w:szCs w:val="24"/>
              </w:rPr>
              <w:t>07/16/2015</w:t>
            </w:r>
          </w:p>
        </w:tc>
        <w:tc>
          <w:tcPr>
            <w:tcW w:w="8185" w:type="dxa"/>
          </w:tcPr>
          <w:p w14:paraId="53C027F8" w14:textId="59FD5DDC" w:rsidR="00C51BFD" w:rsidRDefault="00C51BFD" w:rsidP="00385C03">
            <w:pPr>
              <w:jc w:val="both"/>
              <w:rPr>
                <w:sz w:val="24"/>
                <w:szCs w:val="24"/>
              </w:rPr>
            </w:pPr>
            <w:r>
              <w:rPr>
                <w:sz w:val="24"/>
                <w:szCs w:val="24"/>
              </w:rPr>
              <w:t xml:space="preserve">Updated Paragraph 6.4 for reporting requirements timeline to FDA, Canada and EU. </w:t>
            </w:r>
          </w:p>
        </w:tc>
      </w:tr>
      <w:tr w:rsidR="00C51BFD" w14:paraId="3C9BB287" w14:textId="77777777" w:rsidTr="00C51BFD">
        <w:tc>
          <w:tcPr>
            <w:tcW w:w="647" w:type="dxa"/>
            <w:vAlign w:val="center"/>
          </w:tcPr>
          <w:p w14:paraId="044D41F5" w14:textId="3C1CA675" w:rsidR="00C51BFD" w:rsidRDefault="00C51BFD" w:rsidP="00C51BFD">
            <w:pPr>
              <w:jc w:val="center"/>
              <w:rPr>
                <w:sz w:val="24"/>
                <w:szCs w:val="24"/>
              </w:rPr>
            </w:pPr>
            <w:r>
              <w:rPr>
                <w:sz w:val="24"/>
                <w:szCs w:val="24"/>
              </w:rPr>
              <w:t>3</w:t>
            </w:r>
          </w:p>
        </w:tc>
        <w:tc>
          <w:tcPr>
            <w:tcW w:w="1356" w:type="dxa"/>
            <w:vAlign w:val="center"/>
          </w:tcPr>
          <w:p w14:paraId="214DAAFA" w14:textId="4542C0A8" w:rsidR="00C51BFD" w:rsidRDefault="00C51BFD" w:rsidP="00C51BFD">
            <w:pPr>
              <w:jc w:val="center"/>
              <w:rPr>
                <w:sz w:val="24"/>
                <w:szCs w:val="24"/>
              </w:rPr>
            </w:pPr>
            <w:r>
              <w:rPr>
                <w:sz w:val="24"/>
                <w:szCs w:val="24"/>
              </w:rPr>
              <w:t>09/11/2018</w:t>
            </w:r>
          </w:p>
        </w:tc>
        <w:tc>
          <w:tcPr>
            <w:tcW w:w="8185" w:type="dxa"/>
          </w:tcPr>
          <w:p w14:paraId="22E815DE" w14:textId="75F8144D" w:rsidR="00C51BFD" w:rsidRPr="004D78F7" w:rsidRDefault="00C51BFD" w:rsidP="00385C03">
            <w:pPr>
              <w:jc w:val="both"/>
              <w:rPr>
                <w:sz w:val="24"/>
                <w:szCs w:val="24"/>
              </w:rPr>
            </w:pPr>
            <w:r>
              <w:rPr>
                <w:sz w:val="24"/>
                <w:szCs w:val="24"/>
              </w:rPr>
              <w:t xml:space="preserve">Reformatted and simplified procedure. New definitions added under Section 4.0. Addition of Section 8.0 Process </w:t>
            </w:r>
            <w:proofErr w:type="gramStart"/>
            <w:r>
              <w:rPr>
                <w:sz w:val="24"/>
                <w:szCs w:val="24"/>
              </w:rPr>
              <w:t>Flowchart</w:t>
            </w:r>
            <w:proofErr w:type="gramEnd"/>
            <w:r>
              <w:rPr>
                <w:sz w:val="24"/>
                <w:szCs w:val="24"/>
              </w:rPr>
              <w:t>. Replacement of ‘COO’ with ‘Operations Management.’</w:t>
            </w:r>
          </w:p>
        </w:tc>
      </w:tr>
    </w:tbl>
    <w:p w14:paraId="581F7D4C" w14:textId="3091EC09" w:rsidR="00893C3F" w:rsidRDefault="00893C3F" w:rsidP="00893C3F">
      <w:pPr>
        <w:ind w:left="-450"/>
        <w:rPr>
          <w:sz w:val="24"/>
          <w:szCs w:val="24"/>
        </w:rPr>
      </w:pPr>
    </w:p>
    <w:p w14:paraId="2783EAA6" w14:textId="5087301B" w:rsidR="007575EA" w:rsidRPr="007E0D5B" w:rsidRDefault="00893C3F" w:rsidP="007E0D5B">
      <w:pPr>
        <w:rPr>
          <w:sz w:val="24"/>
          <w:szCs w:val="24"/>
        </w:rPr>
      </w:pPr>
      <w:r>
        <w:rPr>
          <w:sz w:val="24"/>
          <w:szCs w:val="24"/>
        </w:rPr>
        <w:br w:type="page"/>
      </w:r>
    </w:p>
    <w:p w14:paraId="577EA522" w14:textId="19239962" w:rsidR="001A33F3" w:rsidRPr="00AA0F8A" w:rsidRDefault="00893C3F" w:rsidP="009B0E36">
      <w:pPr>
        <w:pStyle w:val="ListParagraph"/>
        <w:numPr>
          <w:ilvl w:val="0"/>
          <w:numId w:val="1"/>
        </w:numPr>
        <w:spacing w:after="120"/>
        <w:ind w:left="274" w:right="-360"/>
        <w:jc w:val="both"/>
        <w:rPr>
          <w:b/>
          <w:sz w:val="24"/>
          <w:szCs w:val="24"/>
        </w:rPr>
      </w:pPr>
      <w:r w:rsidRPr="00AA0F8A">
        <w:rPr>
          <w:b/>
          <w:sz w:val="24"/>
          <w:szCs w:val="24"/>
        </w:rPr>
        <w:lastRenderedPageBreak/>
        <w:t>PURPOSE</w:t>
      </w:r>
    </w:p>
    <w:p w14:paraId="133CE7C7" w14:textId="070B2113" w:rsidR="00D75FFF" w:rsidRPr="00AA0F8A" w:rsidRDefault="00531BB8" w:rsidP="00357E51">
      <w:pPr>
        <w:spacing w:after="120"/>
        <w:ind w:left="270" w:right="-360"/>
        <w:jc w:val="both"/>
        <w:rPr>
          <w:sz w:val="24"/>
          <w:szCs w:val="24"/>
        </w:rPr>
      </w:pPr>
      <w:r>
        <w:rPr>
          <w:sz w:val="24"/>
          <w:szCs w:val="24"/>
        </w:rPr>
        <w:t xml:space="preserve">To provide methods and forms used for reporting under the FDA’s Medical Device Reporting regulation Title 21 CFR, Part 803. </w:t>
      </w:r>
      <w:r w:rsidR="00357E51">
        <w:rPr>
          <w:sz w:val="24"/>
          <w:szCs w:val="24"/>
        </w:rPr>
        <w:t xml:space="preserve">Encompasses the FDA reporting and record-keeping requirements for information received, which reasonable suggests that a manufactured device may have caused, or contributed to, a death, serious injury, or has malfunctioned, or that the device would likely cause, or contribute to, a death or serious injury if the malfunction were to recur. </w:t>
      </w:r>
    </w:p>
    <w:p w14:paraId="194C2491" w14:textId="3129C29A" w:rsidR="00893C3F" w:rsidRPr="00AA0F8A" w:rsidRDefault="00893C3F" w:rsidP="009B0E36">
      <w:pPr>
        <w:pStyle w:val="ListParagraph"/>
        <w:numPr>
          <w:ilvl w:val="0"/>
          <w:numId w:val="1"/>
        </w:numPr>
        <w:spacing w:after="120"/>
        <w:ind w:left="274" w:right="-360"/>
        <w:jc w:val="both"/>
        <w:rPr>
          <w:b/>
          <w:sz w:val="24"/>
          <w:szCs w:val="24"/>
        </w:rPr>
      </w:pPr>
      <w:r w:rsidRPr="00AA0F8A">
        <w:rPr>
          <w:b/>
          <w:sz w:val="24"/>
          <w:szCs w:val="24"/>
        </w:rPr>
        <w:t>SCOPE</w:t>
      </w:r>
    </w:p>
    <w:p w14:paraId="77444265" w14:textId="4D74D3CE" w:rsidR="00AA0F8A" w:rsidRPr="00AA0F8A" w:rsidRDefault="00357E51" w:rsidP="009B0E36">
      <w:pPr>
        <w:spacing w:after="120"/>
        <w:ind w:left="270" w:right="-360"/>
        <w:jc w:val="both"/>
        <w:rPr>
          <w:sz w:val="24"/>
          <w:szCs w:val="24"/>
        </w:rPr>
      </w:pPr>
      <w:r>
        <w:rPr>
          <w:sz w:val="24"/>
          <w:szCs w:val="24"/>
        </w:rPr>
        <w:t xml:space="preserve">Although administrative requirements may vary by global region, this procedure applies to Tulip products sold anywhere in the world. </w:t>
      </w:r>
    </w:p>
    <w:p w14:paraId="05BFFBC1" w14:textId="59D2A518" w:rsidR="00893C3F" w:rsidRDefault="00893C3F" w:rsidP="009B0E36">
      <w:pPr>
        <w:pStyle w:val="ListParagraph"/>
        <w:numPr>
          <w:ilvl w:val="0"/>
          <w:numId w:val="1"/>
        </w:numPr>
        <w:spacing w:after="120"/>
        <w:ind w:left="274" w:right="-360"/>
        <w:jc w:val="both"/>
        <w:rPr>
          <w:b/>
          <w:sz w:val="24"/>
          <w:szCs w:val="24"/>
        </w:rPr>
      </w:pPr>
      <w:r w:rsidRPr="00AA0F8A">
        <w:rPr>
          <w:b/>
          <w:sz w:val="24"/>
          <w:szCs w:val="24"/>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A4405A" w:rsidRPr="00CC5F3D" w14:paraId="7B65B497" w14:textId="77777777" w:rsidTr="00385C03">
        <w:tc>
          <w:tcPr>
            <w:tcW w:w="8856" w:type="dxa"/>
            <w:gridSpan w:val="2"/>
            <w:vAlign w:val="center"/>
          </w:tcPr>
          <w:p w14:paraId="2F6CC8F2" w14:textId="37E2C804" w:rsidR="00A4405A" w:rsidRDefault="00385C03" w:rsidP="009B0E36">
            <w:pPr>
              <w:ind w:right="-360"/>
              <w:jc w:val="both"/>
              <w:rPr>
                <w:sz w:val="24"/>
                <w:szCs w:val="24"/>
              </w:rPr>
            </w:pPr>
            <w:r>
              <w:rPr>
                <w:sz w:val="24"/>
                <w:szCs w:val="24"/>
              </w:rPr>
              <w:t>Food and Drug Administration 21 CFR 820 Quality System Regulation 820.100</w:t>
            </w:r>
          </w:p>
        </w:tc>
      </w:tr>
      <w:tr w:rsidR="00357E51" w:rsidRPr="00CC5F3D" w14:paraId="7CEF596C" w14:textId="77777777" w:rsidTr="00385C03">
        <w:tc>
          <w:tcPr>
            <w:tcW w:w="8856" w:type="dxa"/>
            <w:gridSpan w:val="2"/>
            <w:vAlign w:val="center"/>
          </w:tcPr>
          <w:p w14:paraId="29354D9D" w14:textId="054678D4" w:rsidR="00357E51" w:rsidRDefault="00357E51" w:rsidP="009B0E36">
            <w:pPr>
              <w:ind w:right="-360"/>
              <w:jc w:val="both"/>
              <w:rPr>
                <w:sz w:val="24"/>
                <w:szCs w:val="24"/>
              </w:rPr>
            </w:pPr>
            <w:r>
              <w:rPr>
                <w:sz w:val="24"/>
                <w:szCs w:val="24"/>
              </w:rPr>
              <w:t xml:space="preserve">Food and Drug Administration 21 CFR 803 Medical Device Reporting </w:t>
            </w:r>
          </w:p>
        </w:tc>
      </w:tr>
      <w:tr w:rsidR="00A4405A" w:rsidRPr="00CC5F3D" w14:paraId="3A6D758C" w14:textId="77777777" w:rsidTr="00385C03">
        <w:tc>
          <w:tcPr>
            <w:tcW w:w="8856" w:type="dxa"/>
            <w:gridSpan w:val="2"/>
            <w:vAlign w:val="center"/>
          </w:tcPr>
          <w:p w14:paraId="4E309FC0" w14:textId="32291DB0" w:rsidR="00A4405A" w:rsidRPr="00385C03" w:rsidRDefault="00385C03" w:rsidP="00357E51">
            <w:pPr>
              <w:ind w:right="-72"/>
              <w:jc w:val="both"/>
              <w:rPr>
                <w:sz w:val="24"/>
                <w:szCs w:val="24"/>
              </w:rPr>
            </w:pPr>
            <w:r>
              <w:rPr>
                <w:sz w:val="24"/>
                <w:szCs w:val="24"/>
              </w:rPr>
              <w:t xml:space="preserve">International Standard </w:t>
            </w:r>
            <w:r>
              <w:rPr>
                <w:i/>
                <w:sz w:val="24"/>
                <w:szCs w:val="24"/>
              </w:rPr>
              <w:t>Medical devices</w:t>
            </w:r>
            <w:r>
              <w:rPr>
                <w:sz w:val="24"/>
                <w:szCs w:val="24"/>
              </w:rPr>
              <w:t xml:space="preserve"> – </w:t>
            </w:r>
            <w:r>
              <w:rPr>
                <w:i/>
                <w:sz w:val="24"/>
                <w:szCs w:val="24"/>
              </w:rPr>
              <w:t>Quality management systems</w:t>
            </w:r>
            <w:r>
              <w:rPr>
                <w:sz w:val="24"/>
                <w:szCs w:val="24"/>
              </w:rPr>
              <w:t xml:space="preserve"> – </w:t>
            </w:r>
            <w:r>
              <w:rPr>
                <w:i/>
                <w:sz w:val="24"/>
                <w:szCs w:val="24"/>
              </w:rPr>
              <w:t>Requirements for regulatory purposes</w:t>
            </w:r>
            <w:r>
              <w:rPr>
                <w:sz w:val="24"/>
                <w:szCs w:val="24"/>
              </w:rPr>
              <w:t xml:space="preserve"> ISO 13485:201</w:t>
            </w:r>
            <w:r w:rsidR="00357E51">
              <w:rPr>
                <w:sz w:val="24"/>
                <w:szCs w:val="24"/>
              </w:rPr>
              <w:t>2</w:t>
            </w:r>
          </w:p>
        </w:tc>
      </w:tr>
      <w:tr w:rsidR="007E0D5B" w:rsidRPr="00CC5F3D" w14:paraId="7146F81F" w14:textId="77777777" w:rsidTr="00385C03">
        <w:tc>
          <w:tcPr>
            <w:tcW w:w="1728" w:type="dxa"/>
            <w:vAlign w:val="center"/>
          </w:tcPr>
          <w:p w14:paraId="0CD707F8" w14:textId="4AA9B752" w:rsidR="007E0D5B" w:rsidRPr="001833CF" w:rsidRDefault="007E0D5B" w:rsidP="009B0E36">
            <w:pPr>
              <w:ind w:right="-360"/>
              <w:jc w:val="both"/>
              <w:rPr>
                <w:sz w:val="24"/>
                <w:szCs w:val="24"/>
              </w:rPr>
            </w:pPr>
            <w:r>
              <w:rPr>
                <w:sz w:val="24"/>
                <w:szCs w:val="24"/>
              </w:rPr>
              <w:t>Form 6.2-1-2</w:t>
            </w:r>
          </w:p>
        </w:tc>
        <w:tc>
          <w:tcPr>
            <w:tcW w:w="7128" w:type="dxa"/>
            <w:vAlign w:val="center"/>
          </w:tcPr>
          <w:p w14:paraId="30596A12" w14:textId="6BEA9A94" w:rsidR="007E0D5B" w:rsidRDefault="007E0D5B" w:rsidP="009B0E36">
            <w:pPr>
              <w:ind w:right="-360"/>
              <w:jc w:val="both"/>
              <w:rPr>
                <w:sz w:val="24"/>
                <w:szCs w:val="24"/>
              </w:rPr>
            </w:pPr>
            <w:r>
              <w:rPr>
                <w:sz w:val="24"/>
                <w:szCs w:val="24"/>
              </w:rPr>
              <w:t>Training Record</w:t>
            </w:r>
          </w:p>
        </w:tc>
      </w:tr>
      <w:tr w:rsidR="00B00791" w:rsidRPr="00CC5F3D" w14:paraId="7BAE24A6" w14:textId="77777777" w:rsidTr="00385C03">
        <w:tc>
          <w:tcPr>
            <w:tcW w:w="1728" w:type="dxa"/>
            <w:vAlign w:val="center"/>
          </w:tcPr>
          <w:p w14:paraId="68B2269E" w14:textId="44E71BC2" w:rsidR="00B00791" w:rsidRPr="00CC5F3D" w:rsidRDefault="00B00791" w:rsidP="00357E51">
            <w:pPr>
              <w:ind w:right="-360"/>
              <w:jc w:val="both"/>
              <w:rPr>
                <w:sz w:val="24"/>
                <w:szCs w:val="24"/>
              </w:rPr>
            </w:pPr>
            <w:r w:rsidRPr="00CC5F3D">
              <w:rPr>
                <w:sz w:val="24"/>
                <w:szCs w:val="24"/>
              </w:rPr>
              <w:t xml:space="preserve">Form </w:t>
            </w:r>
            <w:r w:rsidR="00385C03">
              <w:rPr>
                <w:sz w:val="24"/>
                <w:szCs w:val="24"/>
              </w:rPr>
              <w:t>8.</w:t>
            </w:r>
            <w:r w:rsidR="00357E51">
              <w:rPr>
                <w:sz w:val="24"/>
                <w:szCs w:val="24"/>
              </w:rPr>
              <w:t>2-2-2-2</w:t>
            </w:r>
          </w:p>
        </w:tc>
        <w:tc>
          <w:tcPr>
            <w:tcW w:w="7128" w:type="dxa"/>
            <w:vAlign w:val="center"/>
          </w:tcPr>
          <w:p w14:paraId="15807250" w14:textId="10D2D7B0" w:rsidR="00B00791" w:rsidRPr="00CC5F3D" w:rsidRDefault="00357E51" w:rsidP="009B0E36">
            <w:pPr>
              <w:ind w:right="-360"/>
              <w:jc w:val="both"/>
              <w:rPr>
                <w:sz w:val="24"/>
                <w:szCs w:val="24"/>
              </w:rPr>
            </w:pPr>
            <w:r>
              <w:rPr>
                <w:sz w:val="24"/>
                <w:szCs w:val="24"/>
              </w:rPr>
              <w:t>Complaint Investigation</w:t>
            </w:r>
          </w:p>
        </w:tc>
      </w:tr>
      <w:tr w:rsidR="009733B3" w:rsidRPr="00CC5F3D" w14:paraId="16F8FC2F" w14:textId="77777777" w:rsidTr="00385C03">
        <w:tc>
          <w:tcPr>
            <w:tcW w:w="1728" w:type="dxa"/>
            <w:vAlign w:val="center"/>
          </w:tcPr>
          <w:p w14:paraId="09EA5145" w14:textId="62265499" w:rsidR="009733B3" w:rsidRPr="00CC5F3D" w:rsidRDefault="009733B3" w:rsidP="009B0E36">
            <w:pPr>
              <w:ind w:right="-360"/>
              <w:jc w:val="both"/>
              <w:rPr>
                <w:sz w:val="24"/>
                <w:szCs w:val="24"/>
              </w:rPr>
            </w:pPr>
            <w:r w:rsidRPr="00CC5F3D">
              <w:rPr>
                <w:sz w:val="24"/>
                <w:szCs w:val="24"/>
              </w:rPr>
              <w:t>QSP 6.2-1</w:t>
            </w:r>
          </w:p>
        </w:tc>
        <w:tc>
          <w:tcPr>
            <w:tcW w:w="7128" w:type="dxa"/>
            <w:vAlign w:val="center"/>
          </w:tcPr>
          <w:p w14:paraId="7D3C8CF8" w14:textId="50DEA798" w:rsidR="009733B3" w:rsidRPr="00CC5F3D" w:rsidRDefault="009733B3" w:rsidP="009B0E36">
            <w:pPr>
              <w:ind w:right="-360"/>
              <w:jc w:val="both"/>
              <w:rPr>
                <w:sz w:val="24"/>
                <w:szCs w:val="24"/>
              </w:rPr>
            </w:pPr>
            <w:r>
              <w:rPr>
                <w:sz w:val="24"/>
                <w:szCs w:val="24"/>
              </w:rPr>
              <w:t>Training and Qualification</w:t>
            </w:r>
          </w:p>
        </w:tc>
      </w:tr>
      <w:tr w:rsidR="00385C03" w:rsidRPr="00CC5F3D" w14:paraId="080DDCD4" w14:textId="77777777" w:rsidTr="00385C03">
        <w:tc>
          <w:tcPr>
            <w:tcW w:w="1728" w:type="dxa"/>
            <w:vAlign w:val="center"/>
          </w:tcPr>
          <w:p w14:paraId="174DD35A" w14:textId="55F4F7EC" w:rsidR="00385C03" w:rsidRPr="00CC5F3D" w:rsidRDefault="00385C03" w:rsidP="009B0E36">
            <w:pPr>
              <w:ind w:right="-360"/>
              <w:jc w:val="both"/>
              <w:rPr>
                <w:sz w:val="24"/>
                <w:szCs w:val="24"/>
              </w:rPr>
            </w:pPr>
            <w:r>
              <w:rPr>
                <w:sz w:val="24"/>
                <w:szCs w:val="24"/>
              </w:rPr>
              <w:t>QSP 8.2-2</w:t>
            </w:r>
          </w:p>
        </w:tc>
        <w:tc>
          <w:tcPr>
            <w:tcW w:w="7128" w:type="dxa"/>
            <w:vAlign w:val="center"/>
          </w:tcPr>
          <w:p w14:paraId="1FB1EE40" w14:textId="03A92221" w:rsidR="00385C03" w:rsidRDefault="00385C03" w:rsidP="009B0E36">
            <w:pPr>
              <w:ind w:right="-360"/>
              <w:jc w:val="both"/>
              <w:rPr>
                <w:sz w:val="24"/>
                <w:szCs w:val="24"/>
              </w:rPr>
            </w:pPr>
            <w:r>
              <w:rPr>
                <w:sz w:val="24"/>
                <w:szCs w:val="24"/>
              </w:rPr>
              <w:t xml:space="preserve">Customer </w:t>
            </w:r>
            <w:r w:rsidR="00357E51">
              <w:rPr>
                <w:sz w:val="24"/>
                <w:szCs w:val="24"/>
              </w:rPr>
              <w:t xml:space="preserve">Feedback / </w:t>
            </w:r>
            <w:r>
              <w:rPr>
                <w:sz w:val="24"/>
                <w:szCs w:val="24"/>
              </w:rPr>
              <w:t>Complaints</w:t>
            </w:r>
          </w:p>
        </w:tc>
      </w:tr>
    </w:tbl>
    <w:p w14:paraId="22B8C562" w14:textId="77777777" w:rsidR="00B00791" w:rsidRPr="00B00791" w:rsidRDefault="00B00791" w:rsidP="009B0E36">
      <w:pPr>
        <w:ind w:right="-360"/>
        <w:jc w:val="both"/>
        <w:rPr>
          <w:b/>
          <w:sz w:val="24"/>
          <w:szCs w:val="24"/>
        </w:rPr>
      </w:pPr>
    </w:p>
    <w:p w14:paraId="6502E3C3" w14:textId="227590D4" w:rsidR="00AA0F8A" w:rsidRPr="001C4071" w:rsidRDefault="00893C3F" w:rsidP="009B0E36">
      <w:pPr>
        <w:pStyle w:val="ListParagraph"/>
        <w:numPr>
          <w:ilvl w:val="0"/>
          <w:numId w:val="1"/>
        </w:numPr>
        <w:spacing w:after="120"/>
        <w:ind w:left="274" w:right="-360"/>
        <w:jc w:val="both"/>
        <w:rPr>
          <w:b/>
          <w:sz w:val="24"/>
          <w:szCs w:val="24"/>
        </w:rPr>
      </w:pPr>
      <w:r w:rsidRPr="001C4071">
        <w:rPr>
          <w:b/>
          <w:sz w:val="24"/>
          <w:szCs w:val="24"/>
        </w:rPr>
        <w:t>DEFINITIONS</w:t>
      </w:r>
    </w:p>
    <w:p w14:paraId="09AF7376" w14:textId="6264A957" w:rsidR="000E5C3E" w:rsidRPr="000E5C3E" w:rsidRDefault="000E5C3E" w:rsidP="009B0E36">
      <w:pPr>
        <w:spacing w:after="120"/>
        <w:ind w:left="274" w:right="-360"/>
        <w:jc w:val="both"/>
        <w:rPr>
          <w:sz w:val="24"/>
          <w:szCs w:val="24"/>
        </w:rPr>
      </w:pPr>
      <w:r>
        <w:rPr>
          <w:sz w:val="24"/>
          <w:szCs w:val="24"/>
          <w:u w:val="single"/>
        </w:rPr>
        <w:t>Becomes Aware</w:t>
      </w:r>
      <w:r>
        <w:rPr>
          <w:sz w:val="24"/>
          <w:szCs w:val="24"/>
        </w:rPr>
        <w:t xml:space="preserve"> – The moment an employee of the company has acquired information reasonably suggesting that a reportable adverse event has occurred. </w:t>
      </w:r>
    </w:p>
    <w:p w14:paraId="7044A1F2" w14:textId="6DE9350C" w:rsidR="001C4071" w:rsidRDefault="00790BB9" w:rsidP="009B0E36">
      <w:pPr>
        <w:spacing w:after="120"/>
        <w:ind w:left="274" w:right="-360"/>
        <w:jc w:val="both"/>
        <w:rPr>
          <w:sz w:val="24"/>
          <w:szCs w:val="24"/>
        </w:rPr>
      </w:pPr>
      <w:r>
        <w:rPr>
          <w:sz w:val="24"/>
          <w:szCs w:val="24"/>
          <w:u w:val="single"/>
        </w:rPr>
        <w:t>Caused/Contributed</w:t>
      </w:r>
      <w:r w:rsidR="001C4071">
        <w:rPr>
          <w:sz w:val="24"/>
          <w:szCs w:val="24"/>
        </w:rPr>
        <w:t xml:space="preserve"> – </w:t>
      </w:r>
      <w:r>
        <w:rPr>
          <w:sz w:val="24"/>
          <w:szCs w:val="24"/>
        </w:rPr>
        <w:t xml:space="preserve">A death or serious injury was, or may have been, attributed to a medical device, or that may have been a factor in a death or serious injury. This includes events occurring as a result of device failure, malfunction, improper design, manufacturing defect, labeling error, or user error. </w:t>
      </w:r>
      <w:r w:rsidR="007575EA">
        <w:rPr>
          <w:sz w:val="24"/>
          <w:szCs w:val="24"/>
        </w:rPr>
        <w:t xml:space="preserve"> </w:t>
      </w:r>
    </w:p>
    <w:p w14:paraId="26A50A7E" w14:textId="50798017" w:rsidR="00790BB9" w:rsidRDefault="00790BB9" w:rsidP="009B0E36">
      <w:pPr>
        <w:spacing w:after="120"/>
        <w:ind w:left="274" w:right="-360"/>
        <w:jc w:val="both"/>
        <w:rPr>
          <w:sz w:val="24"/>
          <w:szCs w:val="24"/>
        </w:rPr>
      </w:pPr>
      <w:r>
        <w:rPr>
          <w:sz w:val="24"/>
          <w:szCs w:val="24"/>
          <w:u w:val="single"/>
        </w:rPr>
        <w:t>Complaint</w:t>
      </w:r>
      <w:r>
        <w:rPr>
          <w:sz w:val="24"/>
          <w:szCs w:val="24"/>
        </w:rPr>
        <w:t xml:space="preserve"> – Any written, electronic, or oral communication that alleges deficiencies related to the identity, quality, durability, reliability, safety, effectiveness or performance of a device after it is released for distribution. </w:t>
      </w:r>
    </w:p>
    <w:p w14:paraId="4AC1587B" w14:textId="656EACB5" w:rsidR="000E5C3E" w:rsidRDefault="000E5C3E" w:rsidP="000E5C3E">
      <w:pPr>
        <w:ind w:left="274" w:right="-360"/>
        <w:jc w:val="both"/>
        <w:rPr>
          <w:sz w:val="24"/>
          <w:szCs w:val="24"/>
        </w:rPr>
      </w:pPr>
      <w:r>
        <w:rPr>
          <w:sz w:val="24"/>
          <w:szCs w:val="24"/>
          <w:u w:val="single"/>
        </w:rPr>
        <w:t>Malfunction</w:t>
      </w:r>
      <w:r>
        <w:rPr>
          <w:sz w:val="24"/>
          <w:szCs w:val="24"/>
        </w:rPr>
        <w:t xml:space="preserve"> – The failure of the device to meet its performance specifications, or otherwise perform as intended. A malfunction should be considered reportable if any of the following is true.</w:t>
      </w:r>
    </w:p>
    <w:p w14:paraId="26BE166A" w14:textId="756555CF" w:rsidR="000E5C3E" w:rsidRDefault="000E5C3E" w:rsidP="000E5C3E">
      <w:pPr>
        <w:pStyle w:val="ListParagraph"/>
        <w:numPr>
          <w:ilvl w:val="0"/>
          <w:numId w:val="17"/>
        </w:numPr>
        <w:spacing w:after="120"/>
        <w:ind w:left="540" w:right="-360" w:hanging="180"/>
        <w:jc w:val="both"/>
        <w:rPr>
          <w:sz w:val="24"/>
          <w:szCs w:val="24"/>
        </w:rPr>
      </w:pPr>
      <w:r>
        <w:rPr>
          <w:sz w:val="24"/>
          <w:szCs w:val="24"/>
        </w:rPr>
        <w:t xml:space="preserve">The chance of it causing or contributing to a death or serious injury is not remote or minute. </w:t>
      </w:r>
    </w:p>
    <w:p w14:paraId="4AF0F826" w14:textId="76985094" w:rsidR="000E5C3E" w:rsidRDefault="000E5C3E" w:rsidP="000E5C3E">
      <w:pPr>
        <w:pStyle w:val="ListParagraph"/>
        <w:numPr>
          <w:ilvl w:val="0"/>
          <w:numId w:val="17"/>
        </w:numPr>
        <w:spacing w:after="120"/>
        <w:ind w:left="540" w:right="-360" w:hanging="180"/>
        <w:jc w:val="both"/>
        <w:rPr>
          <w:sz w:val="24"/>
          <w:szCs w:val="24"/>
        </w:rPr>
      </w:pPr>
      <w:r>
        <w:rPr>
          <w:sz w:val="24"/>
          <w:szCs w:val="24"/>
        </w:rPr>
        <w:t xml:space="preserve">It affects the device in a catastrophic manner that may lead to a death or serious injury. </w:t>
      </w:r>
    </w:p>
    <w:p w14:paraId="196C9B8E" w14:textId="03A952E2" w:rsidR="000E5C3E" w:rsidRDefault="000E5C3E" w:rsidP="000E5C3E">
      <w:pPr>
        <w:pStyle w:val="ListParagraph"/>
        <w:numPr>
          <w:ilvl w:val="0"/>
          <w:numId w:val="17"/>
        </w:numPr>
        <w:spacing w:after="120"/>
        <w:ind w:left="540" w:right="-360" w:hanging="180"/>
        <w:jc w:val="both"/>
        <w:rPr>
          <w:sz w:val="24"/>
          <w:szCs w:val="24"/>
        </w:rPr>
      </w:pPr>
      <w:r>
        <w:rPr>
          <w:sz w:val="24"/>
          <w:szCs w:val="24"/>
        </w:rPr>
        <w:t xml:space="preserve">It causes the device to fail to perform its essential functions and compromises the device’s therapeutic, monitoring or diagnostic effectiveness, which could cause or contribute to a death or serious injury. </w:t>
      </w:r>
    </w:p>
    <w:p w14:paraId="3164D0C1" w14:textId="760337EF" w:rsidR="000E5C3E" w:rsidRDefault="000E5C3E" w:rsidP="000E5C3E">
      <w:pPr>
        <w:pStyle w:val="ListParagraph"/>
        <w:numPr>
          <w:ilvl w:val="0"/>
          <w:numId w:val="17"/>
        </w:numPr>
        <w:spacing w:after="120"/>
        <w:ind w:left="540" w:right="-360" w:hanging="180"/>
        <w:jc w:val="both"/>
        <w:rPr>
          <w:sz w:val="24"/>
          <w:szCs w:val="24"/>
        </w:rPr>
      </w:pPr>
      <w:r>
        <w:rPr>
          <w:sz w:val="24"/>
          <w:szCs w:val="24"/>
        </w:rPr>
        <w:t xml:space="preserve">The device involves a long-term implant or device that is considered to be life supporting, or life sustaining, and thus essential to maintaining human life. </w:t>
      </w:r>
    </w:p>
    <w:p w14:paraId="11DD689E" w14:textId="47E628D9" w:rsidR="000E5C3E" w:rsidRDefault="000E5C3E" w:rsidP="000E5C3E">
      <w:pPr>
        <w:pStyle w:val="ListParagraph"/>
        <w:numPr>
          <w:ilvl w:val="0"/>
          <w:numId w:val="17"/>
        </w:numPr>
        <w:spacing w:after="120"/>
        <w:ind w:left="540" w:right="-360" w:hanging="180"/>
        <w:jc w:val="both"/>
        <w:rPr>
          <w:sz w:val="24"/>
          <w:szCs w:val="24"/>
        </w:rPr>
      </w:pPr>
      <w:r>
        <w:rPr>
          <w:sz w:val="24"/>
          <w:szCs w:val="24"/>
        </w:rPr>
        <w:lastRenderedPageBreak/>
        <w:t xml:space="preserve">The manufacturer takes, or would be required t take, action to reduce a risk to health as a result of the malfunction. </w:t>
      </w:r>
    </w:p>
    <w:p w14:paraId="7485B10D" w14:textId="63B9E0AD" w:rsidR="000E5C3E" w:rsidRPr="000E5C3E" w:rsidRDefault="000E5C3E" w:rsidP="000E5C3E">
      <w:pPr>
        <w:pStyle w:val="ListParagraph"/>
        <w:numPr>
          <w:ilvl w:val="0"/>
          <w:numId w:val="17"/>
        </w:numPr>
        <w:spacing w:after="120"/>
        <w:ind w:left="540" w:right="-360" w:hanging="180"/>
        <w:jc w:val="both"/>
        <w:rPr>
          <w:sz w:val="24"/>
          <w:szCs w:val="24"/>
        </w:rPr>
      </w:pPr>
      <w:r>
        <w:rPr>
          <w:sz w:val="24"/>
          <w:szCs w:val="24"/>
        </w:rPr>
        <w:t xml:space="preserve">A malfunction of the same type has actually caused or contributed to a death or serious injury in the past. </w:t>
      </w:r>
    </w:p>
    <w:p w14:paraId="7E07D940" w14:textId="77777777" w:rsidR="00BE2766" w:rsidRDefault="00BE2766" w:rsidP="009B0E36">
      <w:pPr>
        <w:spacing w:after="120"/>
        <w:ind w:left="270" w:right="-360"/>
        <w:jc w:val="both"/>
        <w:rPr>
          <w:sz w:val="24"/>
          <w:szCs w:val="24"/>
        </w:rPr>
      </w:pPr>
      <w:r>
        <w:rPr>
          <w:sz w:val="24"/>
          <w:szCs w:val="24"/>
          <w:u w:val="single"/>
        </w:rPr>
        <w:t>Management Representative</w:t>
      </w:r>
      <w:r>
        <w:rPr>
          <w:sz w:val="24"/>
          <w:szCs w:val="24"/>
        </w:rPr>
        <w:t xml:space="preserve"> – The member of Tulip Medical whose cross-functional role encompasses the development and monitoring of the quality management system to ensure accuracy and effectiveness of all Quality System Procedures (QSPs).  </w:t>
      </w:r>
    </w:p>
    <w:p w14:paraId="6F8B624B" w14:textId="010D710F" w:rsidR="009D629E" w:rsidRDefault="00B96FA9" w:rsidP="00B96FA9">
      <w:pPr>
        <w:ind w:left="274" w:right="-360"/>
        <w:jc w:val="both"/>
        <w:rPr>
          <w:sz w:val="24"/>
          <w:szCs w:val="24"/>
        </w:rPr>
      </w:pPr>
      <w:r>
        <w:rPr>
          <w:sz w:val="24"/>
          <w:szCs w:val="24"/>
          <w:u w:val="single"/>
        </w:rPr>
        <w:t>MDR Reportable Event</w:t>
      </w:r>
      <w:r w:rsidR="009D629E">
        <w:rPr>
          <w:sz w:val="24"/>
          <w:szCs w:val="24"/>
        </w:rPr>
        <w:t xml:space="preserve"> – </w:t>
      </w:r>
      <w:r>
        <w:rPr>
          <w:sz w:val="24"/>
          <w:szCs w:val="24"/>
        </w:rPr>
        <w:t>An event about which the company has received or becomes aware of information that reasonably suggests that one of our marketed devices:</w:t>
      </w:r>
    </w:p>
    <w:p w14:paraId="52256E83" w14:textId="59C59215" w:rsidR="00B96FA9" w:rsidRDefault="00B96FA9" w:rsidP="00B96FA9">
      <w:pPr>
        <w:pStyle w:val="ListParagraph"/>
        <w:numPr>
          <w:ilvl w:val="0"/>
          <w:numId w:val="13"/>
        </w:numPr>
        <w:spacing w:after="120"/>
        <w:ind w:left="540" w:right="-360" w:hanging="180"/>
        <w:jc w:val="both"/>
        <w:rPr>
          <w:sz w:val="24"/>
          <w:szCs w:val="24"/>
        </w:rPr>
      </w:pPr>
      <w:r>
        <w:rPr>
          <w:sz w:val="24"/>
          <w:szCs w:val="24"/>
        </w:rPr>
        <w:t>May have caused or contributed to a death or serious injury; or</w:t>
      </w:r>
    </w:p>
    <w:p w14:paraId="4F004E38" w14:textId="1ABA03D7" w:rsidR="00B96FA9" w:rsidRPr="00B96FA9" w:rsidRDefault="00B96FA9" w:rsidP="00B96FA9">
      <w:pPr>
        <w:pStyle w:val="ListParagraph"/>
        <w:numPr>
          <w:ilvl w:val="0"/>
          <w:numId w:val="13"/>
        </w:numPr>
        <w:spacing w:after="120"/>
        <w:ind w:left="540" w:right="-360" w:hanging="180"/>
        <w:jc w:val="both"/>
        <w:rPr>
          <w:sz w:val="24"/>
          <w:szCs w:val="24"/>
        </w:rPr>
      </w:pPr>
      <w:r>
        <w:rPr>
          <w:sz w:val="24"/>
          <w:szCs w:val="24"/>
        </w:rPr>
        <w:t xml:space="preserve">Has malfunctioned and that the device, or a similar device marketed, would be likely to cause or contribute to a death or serious injury if the malfunction were to recur. </w:t>
      </w:r>
    </w:p>
    <w:p w14:paraId="6CED3080" w14:textId="0B75FC76" w:rsidR="000E5C3E" w:rsidRDefault="000E5C3E" w:rsidP="000E5C3E">
      <w:pPr>
        <w:spacing w:after="120"/>
        <w:ind w:left="274" w:right="-360"/>
        <w:jc w:val="both"/>
        <w:rPr>
          <w:sz w:val="24"/>
          <w:szCs w:val="24"/>
        </w:rPr>
      </w:pPr>
      <w:r>
        <w:rPr>
          <w:sz w:val="24"/>
          <w:szCs w:val="24"/>
          <w:u w:val="single"/>
        </w:rPr>
        <w:t>Reasonably Suggests</w:t>
      </w:r>
      <w:r>
        <w:rPr>
          <w:sz w:val="24"/>
          <w:szCs w:val="24"/>
        </w:rPr>
        <w:t xml:space="preserve"> – FDA defines this as, “A report is required when a reporting entity receives information that ‘reasonably suggests’ that a device may have caused or contributed to a reportable event. Information that ‘reasonably suggests’ includes any information such as professional, scientific or medical facts and observations or opinions that would reasonable suggest that a device may have contributed to a reportable event.”</w:t>
      </w:r>
    </w:p>
    <w:p w14:paraId="35BE3C96" w14:textId="587464F0" w:rsidR="000E5C3E" w:rsidRPr="000E5C3E" w:rsidRDefault="000E5C3E" w:rsidP="000E5C3E">
      <w:pPr>
        <w:spacing w:after="120"/>
        <w:ind w:left="274" w:right="-360"/>
        <w:jc w:val="both"/>
        <w:rPr>
          <w:sz w:val="24"/>
          <w:szCs w:val="24"/>
        </w:rPr>
      </w:pPr>
      <w:r>
        <w:rPr>
          <w:sz w:val="24"/>
          <w:szCs w:val="24"/>
          <w:u w:val="single"/>
        </w:rPr>
        <w:t>Remedial Action</w:t>
      </w:r>
      <w:r>
        <w:rPr>
          <w:sz w:val="24"/>
          <w:szCs w:val="24"/>
        </w:rPr>
        <w:t xml:space="preserve"> – Any action, other than routine maintenance or servicing of a device, where such action is necessary to prevent recurrence of a reportable event. </w:t>
      </w:r>
    </w:p>
    <w:p w14:paraId="5E4A6A12" w14:textId="77777777" w:rsidR="00B96FA9" w:rsidRDefault="00B96FA9" w:rsidP="00B96FA9">
      <w:pPr>
        <w:ind w:left="274" w:right="-360"/>
        <w:jc w:val="both"/>
        <w:rPr>
          <w:sz w:val="24"/>
          <w:szCs w:val="24"/>
        </w:rPr>
      </w:pPr>
      <w:r>
        <w:rPr>
          <w:sz w:val="24"/>
          <w:szCs w:val="24"/>
          <w:u w:val="single"/>
        </w:rPr>
        <w:t>Serious Injury</w:t>
      </w:r>
      <w:r>
        <w:rPr>
          <w:sz w:val="24"/>
          <w:szCs w:val="24"/>
        </w:rPr>
        <w:t xml:space="preserve"> – An injury or illness that is:</w:t>
      </w:r>
    </w:p>
    <w:p w14:paraId="67D40D1A" w14:textId="77777777" w:rsidR="00B96FA9" w:rsidRDefault="00B96FA9" w:rsidP="00B96FA9">
      <w:pPr>
        <w:pStyle w:val="ListParagraph"/>
        <w:numPr>
          <w:ilvl w:val="1"/>
          <w:numId w:val="16"/>
        </w:numPr>
        <w:spacing w:after="120"/>
        <w:ind w:left="540" w:right="-360" w:hanging="180"/>
        <w:jc w:val="both"/>
        <w:rPr>
          <w:sz w:val="24"/>
          <w:szCs w:val="24"/>
        </w:rPr>
      </w:pPr>
      <w:r>
        <w:rPr>
          <w:sz w:val="24"/>
          <w:szCs w:val="24"/>
        </w:rPr>
        <w:t>Life-threatening,</w:t>
      </w:r>
    </w:p>
    <w:p w14:paraId="4D07931C" w14:textId="77777777" w:rsidR="00B96FA9" w:rsidRDefault="00B96FA9" w:rsidP="00B96FA9">
      <w:pPr>
        <w:pStyle w:val="ListParagraph"/>
        <w:numPr>
          <w:ilvl w:val="1"/>
          <w:numId w:val="16"/>
        </w:numPr>
        <w:spacing w:after="120"/>
        <w:ind w:left="540" w:right="-360" w:hanging="180"/>
        <w:jc w:val="both"/>
        <w:rPr>
          <w:sz w:val="24"/>
          <w:szCs w:val="24"/>
        </w:rPr>
      </w:pPr>
      <w:r>
        <w:rPr>
          <w:sz w:val="24"/>
          <w:szCs w:val="24"/>
        </w:rPr>
        <w:t>Results in permanent impairment to a body function or permanent damage to body structure, or</w:t>
      </w:r>
    </w:p>
    <w:p w14:paraId="36A36BE5" w14:textId="77777777" w:rsidR="00B96FA9" w:rsidRDefault="00B96FA9" w:rsidP="00B96FA9">
      <w:pPr>
        <w:pStyle w:val="ListParagraph"/>
        <w:numPr>
          <w:ilvl w:val="1"/>
          <w:numId w:val="16"/>
        </w:numPr>
        <w:spacing w:after="120"/>
        <w:ind w:left="547" w:right="-360" w:hanging="187"/>
        <w:jc w:val="both"/>
        <w:rPr>
          <w:sz w:val="24"/>
          <w:szCs w:val="24"/>
        </w:rPr>
      </w:pPr>
      <w:r>
        <w:rPr>
          <w:sz w:val="24"/>
          <w:szCs w:val="24"/>
        </w:rPr>
        <w:t xml:space="preserve">Necessitates medical or surgical intervention to preclude permanent impairment of a body function or permanent damage to a body structure. </w:t>
      </w:r>
    </w:p>
    <w:p w14:paraId="7B8DDE60" w14:textId="77777777" w:rsidR="00B96FA9" w:rsidRPr="00B96FA9" w:rsidRDefault="00B96FA9" w:rsidP="00B96FA9">
      <w:pPr>
        <w:pStyle w:val="ListParagraph"/>
        <w:spacing w:after="120"/>
        <w:ind w:left="547" w:right="-360"/>
        <w:jc w:val="both"/>
        <w:rPr>
          <w:sz w:val="24"/>
          <w:szCs w:val="24"/>
        </w:rPr>
      </w:pPr>
    </w:p>
    <w:p w14:paraId="11B2F58A" w14:textId="1D69BEC6" w:rsidR="00FA7465" w:rsidRDefault="001C4071" w:rsidP="009B0E36">
      <w:pPr>
        <w:pStyle w:val="ListParagraph"/>
        <w:numPr>
          <w:ilvl w:val="0"/>
          <w:numId w:val="1"/>
        </w:numPr>
        <w:spacing w:after="120"/>
        <w:ind w:left="274" w:right="-360"/>
        <w:jc w:val="both"/>
        <w:rPr>
          <w:b/>
          <w:sz w:val="24"/>
          <w:szCs w:val="24"/>
        </w:rPr>
      </w:pPr>
      <w:r w:rsidRPr="00FA7465">
        <w:rPr>
          <w:b/>
          <w:sz w:val="24"/>
          <w:szCs w:val="24"/>
        </w:rPr>
        <w:t>ABBREVIATIONS</w:t>
      </w:r>
    </w:p>
    <w:p w14:paraId="4DBEDB95" w14:textId="303EAF45" w:rsidR="00E73B11" w:rsidRDefault="00B96FA9" w:rsidP="009B0E36">
      <w:pPr>
        <w:ind w:left="274" w:right="-360"/>
        <w:jc w:val="both"/>
        <w:rPr>
          <w:sz w:val="24"/>
          <w:szCs w:val="24"/>
        </w:rPr>
      </w:pPr>
      <w:r>
        <w:rPr>
          <w:sz w:val="24"/>
          <w:szCs w:val="24"/>
        </w:rPr>
        <w:t>FDA</w:t>
      </w:r>
      <w:r w:rsidR="00E73B11">
        <w:rPr>
          <w:sz w:val="24"/>
          <w:szCs w:val="24"/>
        </w:rPr>
        <w:t xml:space="preserve"> – </w:t>
      </w:r>
      <w:r>
        <w:rPr>
          <w:sz w:val="24"/>
          <w:szCs w:val="24"/>
        </w:rPr>
        <w:t>Food and Drug Administration</w:t>
      </w:r>
    </w:p>
    <w:p w14:paraId="0DB69354" w14:textId="37612916" w:rsidR="00B96FA9" w:rsidRDefault="00B96FA9" w:rsidP="009B0E36">
      <w:pPr>
        <w:ind w:left="274" w:right="-360"/>
        <w:jc w:val="both"/>
        <w:rPr>
          <w:sz w:val="24"/>
          <w:szCs w:val="24"/>
        </w:rPr>
      </w:pPr>
      <w:r>
        <w:rPr>
          <w:sz w:val="24"/>
          <w:szCs w:val="24"/>
        </w:rPr>
        <w:t>MDR – Medical Device Report</w:t>
      </w:r>
    </w:p>
    <w:p w14:paraId="492FD5F8" w14:textId="6D8D6974" w:rsidR="00C51BFD" w:rsidRDefault="00C51BFD" w:rsidP="00C51BFD">
      <w:pPr>
        <w:ind w:left="274" w:right="-360"/>
        <w:jc w:val="both"/>
        <w:rPr>
          <w:sz w:val="24"/>
          <w:szCs w:val="24"/>
        </w:rPr>
      </w:pPr>
      <w:r>
        <w:rPr>
          <w:sz w:val="24"/>
          <w:szCs w:val="24"/>
        </w:rPr>
        <w:t>MR – Management Representative</w:t>
      </w:r>
    </w:p>
    <w:p w14:paraId="5A855C72" w14:textId="5F88D61A" w:rsidR="009D629E" w:rsidRDefault="00C51BFD" w:rsidP="00B96FA9">
      <w:pPr>
        <w:spacing w:after="120"/>
        <w:ind w:left="274" w:right="-360"/>
        <w:jc w:val="both"/>
        <w:rPr>
          <w:sz w:val="24"/>
          <w:szCs w:val="24"/>
        </w:rPr>
      </w:pPr>
      <w:r>
        <w:rPr>
          <w:sz w:val="24"/>
          <w:szCs w:val="24"/>
        </w:rPr>
        <w:t>OM – Operations Management</w:t>
      </w:r>
    </w:p>
    <w:p w14:paraId="26AEBDE4" w14:textId="1439DCC0" w:rsidR="001C4071" w:rsidRPr="00FA7465" w:rsidRDefault="001C4071" w:rsidP="009B0E36">
      <w:pPr>
        <w:pStyle w:val="ListParagraph"/>
        <w:numPr>
          <w:ilvl w:val="0"/>
          <w:numId w:val="1"/>
        </w:numPr>
        <w:spacing w:after="120"/>
        <w:ind w:left="274" w:right="-360"/>
        <w:jc w:val="both"/>
        <w:rPr>
          <w:b/>
          <w:sz w:val="24"/>
          <w:szCs w:val="24"/>
        </w:rPr>
      </w:pPr>
      <w:r w:rsidRPr="00FA7465">
        <w:rPr>
          <w:b/>
          <w:sz w:val="24"/>
          <w:szCs w:val="24"/>
        </w:rPr>
        <w:t>RESPONSIBILITIES</w:t>
      </w:r>
    </w:p>
    <w:p w14:paraId="79A232C4" w14:textId="184898A1" w:rsidR="00A4405A" w:rsidRPr="00BE2766" w:rsidRDefault="00BE2766" w:rsidP="009B0E36">
      <w:pPr>
        <w:pStyle w:val="ListParagraph"/>
        <w:spacing w:after="120"/>
        <w:ind w:left="270" w:right="-360"/>
        <w:jc w:val="both"/>
        <w:rPr>
          <w:sz w:val="24"/>
          <w:szCs w:val="24"/>
        </w:rPr>
      </w:pPr>
      <w:r w:rsidRPr="00BE2766">
        <w:rPr>
          <w:sz w:val="24"/>
          <w:szCs w:val="24"/>
        </w:rPr>
        <w:t xml:space="preserve">The </w:t>
      </w:r>
      <w:r w:rsidRPr="00BE2766">
        <w:rPr>
          <w:sz w:val="24"/>
          <w:szCs w:val="24"/>
          <w:u w:val="single"/>
        </w:rPr>
        <w:t>Management Representative</w:t>
      </w:r>
      <w:r w:rsidRPr="00BE2766">
        <w:rPr>
          <w:sz w:val="24"/>
          <w:szCs w:val="24"/>
        </w:rPr>
        <w:t xml:space="preserve"> </w:t>
      </w:r>
      <w:r w:rsidR="00D75FFF">
        <w:rPr>
          <w:sz w:val="24"/>
          <w:szCs w:val="24"/>
        </w:rPr>
        <w:t xml:space="preserve">(MR) </w:t>
      </w:r>
      <w:r w:rsidRPr="00BE2766">
        <w:rPr>
          <w:sz w:val="24"/>
          <w:szCs w:val="24"/>
        </w:rPr>
        <w:t>is responsible for</w:t>
      </w:r>
      <w:r w:rsidR="00D75FFF">
        <w:rPr>
          <w:sz w:val="24"/>
          <w:szCs w:val="24"/>
        </w:rPr>
        <w:t xml:space="preserve"> maintaining this procedure in a</w:t>
      </w:r>
      <w:r w:rsidR="00B96FA9">
        <w:rPr>
          <w:sz w:val="24"/>
          <w:szCs w:val="24"/>
        </w:rPr>
        <w:t xml:space="preserve"> state current with applicable regulations and for ensuring that the company and its representatives follow their respective reporting responsibilities. They are responsible for ensuring that personnel qualified to carry out adverse event reporting responsibilities within their respective regions represent Tulip products outside of the US. </w:t>
      </w:r>
    </w:p>
    <w:p w14:paraId="394AA172" w14:textId="11056DA8" w:rsidR="007575EA" w:rsidRDefault="00B96FA9" w:rsidP="009B0E36">
      <w:pPr>
        <w:spacing w:after="120"/>
        <w:ind w:left="274" w:right="-360"/>
        <w:jc w:val="both"/>
        <w:rPr>
          <w:sz w:val="24"/>
          <w:szCs w:val="24"/>
        </w:rPr>
      </w:pPr>
      <w:r>
        <w:rPr>
          <w:sz w:val="24"/>
          <w:szCs w:val="24"/>
          <w:u w:val="single"/>
        </w:rPr>
        <w:t>Authorized Representatives</w:t>
      </w:r>
      <w:r w:rsidR="007575EA">
        <w:rPr>
          <w:sz w:val="24"/>
          <w:szCs w:val="24"/>
        </w:rPr>
        <w:t xml:space="preserve"> </w:t>
      </w:r>
      <w:r>
        <w:rPr>
          <w:sz w:val="24"/>
          <w:szCs w:val="24"/>
        </w:rPr>
        <w:t xml:space="preserve">outside of the US are responsible for adverse event reporting in their respective regions. </w:t>
      </w:r>
    </w:p>
    <w:p w14:paraId="616536AC" w14:textId="47DEDB34" w:rsidR="00C447AE" w:rsidRPr="00C447AE" w:rsidRDefault="001C4071" w:rsidP="009B0E36">
      <w:pPr>
        <w:pStyle w:val="ListParagraph"/>
        <w:numPr>
          <w:ilvl w:val="0"/>
          <w:numId w:val="1"/>
        </w:numPr>
        <w:spacing w:before="120" w:after="120"/>
        <w:ind w:left="274" w:right="-360"/>
        <w:jc w:val="both"/>
        <w:rPr>
          <w:b/>
          <w:sz w:val="24"/>
          <w:szCs w:val="24"/>
        </w:rPr>
      </w:pPr>
      <w:r w:rsidRPr="00105A86">
        <w:rPr>
          <w:b/>
          <w:sz w:val="24"/>
          <w:szCs w:val="24"/>
        </w:rPr>
        <w:t>PROCEDURE</w:t>
      </w:r>
    </w:p>
    <w:p w14:paraId="53136BE2" w14:textId="77FF5F68" w:rsidR="00F20881" w:rsidRDefault="00F20881" w:rsidP="009B0E36">
      <w:pPr>
        <w:pStyle w:val="ListParagraph"/>
        <w:numPr>
          <w:ilvl w:val="1"/>
          <w:numId w:val="1"/>
        </w:numPr>
        <w:spacing w:before="120" w:after="120"/>
        <w:ind w:left="630" w:right="-360"/>
        <w:jc w:val="both"/>
        <w:rPr>
          <w:sz w:val="24"/>
          <w:szCs w:val="24"/>
        </w:rPr>
      </w:pPr>
      <w:r>
        <w:rPr>
          <w:sz w:val="24"/>
          <w:szCs w:val="24"/>
        </w:rPr>
        <w:t xml:space="preserve">Report </w:t>
      </w:r>
      <w:r w:rsidR="002E4ECE">
        <w:rPr>
          <w:sz w:val="24"/>
          <w:szCs w:val="24"/>
        </w:rPr>
        <w:t>Determination</w:t>
      </w:r>
    </w:p>
    <w:p w14:paraId="54E44ACB" w14:textId="4DF37FD8" w:rsidR="00A21764" w:rsidRDefault="00F20881" w:rsidP="002E4ECE">
      <w:pPr>
        <w:pStyle w:val="ListParagraph"/>
        <w:numPr>
          <w:ilvl w:val="2"/>
          <w:numId w:val="1"/>
        </w:numPr>
        <w:spacing w:before="120" w:after="120"/>
        <w:ind w:left="1170" w:right="-360" w:hanging="540"/>
        <w:jc w:val="both"/>
        <w:rPr>
          <w:sz w:val="24"/>
          <w:szCs w:val="24"/>
        </w:rPr>
      </w:pPr>
      <w:r>
        <w:rPr>
          <w:sz w:val="24"/>
          <w:szCs w:val="24"/>
        </w:rPr>
        <w:lastRenderedPageBreak/>
        <w:t>I</w:t>
      </w:r>
      <w:r w:rsidR="005C0F8A">
        <w:rPr>
          <w:sz w:val="24"/>
          <w:szCs w:val="24"/>
        </w:rPr>
        <w:t xml:space="preserve">f it is determined that an event is to be reported, all the regions affected shall be identified. If reporting is required in more than one region, the Management Representative (MR) shall coordinate all the reporting activities across the regions. </w:t>
      </w:r>
    </w:p>
    <w:p w14:paraId="6071DACC" w14:textId="5BE9C586" w:rsidR="005C0F8A" w:rsidRDefault="005C0F8A" w:rsidP="002E4ECE">
      <w:pPr>
        <w:pStyle w:val="ListParagraph"/>
        <w:numPr>
          <w:ilvl w:val="2"/>
          <w:numId w:val="1"/>
        </w:numPr>
        <w:spacing w:before="120" w:after="120"/>
        <w:ind w:left="1170" w:right="-360" w:hanging="540"/>
        <w:jc w:val="both"/>
        <w:rPr>
          <w:sz w:val="24"/>
          <w:szCs w:val="24"/>
        </w:rPr>
      </w:pPr>
      <w:r>
        <w:rPr>
          <w:sz w:val="24"/>
          <w:szCs w:val="24"/>
        </w:rPr>
        <w:t xml:space="preserve">If an investigation determines that an event does not need to be reported, the decision shall be documented on Form 8.2-2-2-2 Complaint Investigation. </w:t>
      </w:r>
    </w:p>
    <w:p w14:paraId="0AE3B029" w14:textId="095ED3DB" w:rsidR="005C0F8A" w:rsidRDefault="005C0F8A" w:rsidP="002E4ECE">
      <w:pPr>
        <w:pStyle w:val="ListParagraph"/>
        <w:numPr>
          <w:ilvl w:val="2"/>
          <w:numId w:val="1"/>
        </w:numPr>
        <w:spacing w:before="120" w:after="120"/>
        <w:ind w:left="1170" w:right="-360" w:hanging="540"/>
        <w:jc w:val="both"/>
        <w:rPr>
          <w:sz w:val="24"/>
          <w:szCs w:val="24"/>
        </w:rPr>
      </w:pPr>
      <w:r>
        <w:rPr>
          <w:sz w:val="24"/>
          <w:szCs w:val="24"/>
        </w:rPr>
        <w:t>Reports must be made in a timely manner. As reporting timeframes may vary by region, it is the responsibility of the regional representative to comply with country specific requirements.</w:t>
      </w:r>
    </w:p>
    <w:p w14:paraId="68C85406" w14:textId="684C52DA" w:rsidR="00F20881" w:rsidRDefault="00F20881" w:rsidP="009B0E36">
      <w:pPr>
        <w:pStyle w:val="ListParagraph"/>
        <w:numPr>
          <w:ilvl w:val="1"/>
          <w:numId w:val="1"/>
        </w:numPr>
        <w:spacing w:before="120" w:after="120"/>
        <w:ind w:left="630" w:right="-360"/>
        <w:jc w:val="both"/>
        <w:rPr>
          <w:sz w:val="24"/>
          <w:szCs w:val="24"/>
        </w:rPr>
      </w:pPr>
      <w:r>
        <w:rPr>
          <w:sz w:val="24"/>
          <w:szCs w:val="24"/>
        </w:rPr>
        <w:t xml:space="preserve">Submitting Reports </w:t>
      </w:r>
    </w:p>
    <w:p w14:paraId="1AFC1324" w14:textId="1AC8D322"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 xml:space="preserve">Each report shall be submitted in accordance with the requirements of the regions in which they are being reported. </w:t>
      </w:r>
    </w:p>
    <w:p w14:paraId="53771761" w14:textId="51FCC9DA"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All reports outside the US shall be done with the approval of the MR.</w:t>
      </w:r>
    </w:p>
    <w:p w14:paraId="25589299" w14:textId="69D89AF7" w:rsidR="002E4ECE" w:rsidRDefault="002E4ECE" w:rsidP="009B0E36">
      <w:pPr>
        <w:pStyle w:val="ListParagraph"/>
        <w:numPr>
          <w:ilvl w:val="1"/>
          <w:numId w:val="1"/>
        </w:numPr>
        <w:spacing w:before="120" w:after="120"/>
        <w:ind w:left="630" w:right="-360"/>
        <w:jc w:val="both"/>
        <w:rPr>
          <w:sz w:val="24"/>
          <w:szCs w:val="24"/>
        </w:rPr>
      </w:pPr>
      <w:r>
        <w:rPr>
          <w:sz w:val="24"/>
          <w:szCs w:val="24"/>
        </w:rPr>
        <w:t>Quality Records</w:t>
      </w:r>
    </w:p>
    <w:p w14:paraId="35BDEFB7" w14:textId="49D50A8B"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All correspondence related to a MDR submission shall be kept with the applicable Complaint file and clearly identified as a MDR, or segregated as a MDR file.</w:t>
      </w:r>
    </w:p>
    <w:p w14:paraId="14A2EFC5" w14:textId="2DB3DAB3"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 xml:space="preserve">The MDR files must contain an explanation of why any information required by the MDR regulation was not submitted, or could not be obtained. </w:t>
      </w:r>
    </w:p>
    <w:p w14:paraId="0D025642" w14:textId="296ABD4D"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 xml:space="preserve">The complete results of any device investigation or evaluation are to be documented and maintained as part of the MDR adverse event file. </w:t>
      </w:r>
    </w:p>
    <w:p w14:paraId="67D9CBC2" w14:textId="5B1F2E6E" w:rsidR="002E4ECE" w:rsidRDefault="002E4ECE" w:rsidP="002E4ECE">
      <w:pPr>
        <w:pStyle w:val="ListParagraph"/>
        <w:numPr>
          <w:ilvl w:val="2"/>
          <w:numId w:val="1"/>
        </w:numPr>
        <w:spacing w:before="120" w:after="120"/>
        <w:ind w:left="1170" w:right="-360" w:hanging="540"/>
        <w:jc w:val="both"/>
        <w:rPr>
          <w:sz w:val="24"/>
          <w:szCs w:val="24"/>
        </w:rPr>
      </w:pPr>
      <w:r>
        <w:rPr>
          <w:sz w:val="24"/>
          <w:szCs w:val="24"/>
        </w:rPr>
        <w:t>The MDR files must also include information on any discussions and the decision-making processes used to determine if a device related death, serious injury, or malfunction was or was not reportable.</w:t>
      </w:r>
    </w:p>
    <w:p w14:paraId="1D3552A8" w14:textId="0B3798E4" w:rsidR="009846DC" w:rsidRPr="00AC4E11" w:rsidRDefault="00AC4E11" w:rsidP="009B0E36">
      <w:pPr>
        <w:ind w:right="-360"/>
        <w:jc w:val="both"/>
        <w:rPr>
          <w:sz w:val="24"/>
          <w:szCs w:val="24"/>
        </w:rPr>
      </w:pPr>
      <w:r>
        <w:rPr>
          <w:sz w:val="24"/>
          <w:szCs w:val="24"/>
        </w:rPr>
        <w:br w:type="page"/>
      </w:r>
    </w:p>
    <w:p w14:paraId="391C97A4" w14:textId="0E283319" w:rsidR="009E3610" w:rsidRPr="00C447AE" w:rsidRDefault="00AC4E11" w:rsidP="009E3610">
      <w:pPr>
        <w:pStyle w:val="ListParagraph"/>
        <w:numPr>
          <w:ilvl w:val="0"/>
          <w:numId w:val="1"/>
        </w:numPr>
        <w:spacing w:before="120" w:after="120"/>
        <w:ind w:left="274"/>
        <w:jc w:val="both"/>
        <w:rPr>
          <w:b/>
          <w:sz w:val="24"/>
          <w:szCs w:val="24"/>
        </w:rPr>
      </w:pPr>
      <w:r>
        <w:rPr>
          <w:b/>
          <w:sz w:val="24"/>
          <w:szCs w:val="24"/>
        </w:rPr>
        <w:lastRenderedPageBreak/>
        <w:t>PROCESS FLOWCHART</w:t>
      </w:r>
    </w:p>
    <w:p w14:paraId="517375FA" w14:textId="223CB154" w:rsidR="00105A86" w:rsidRDefault="00C71CFF" w:rsidP="00C71CFF">
      <w:pPr>
        <w:ind w:left="-450" w:right="-360"/>
        <w:jc w:val="both"/>
        <w:rPr>
          <w:sz w:val="24"/>
          <w:szCs w:val="24"/>
        </w:rPr>
      </w:pPr>
      <w:r>
        <w:rPr>
          <w:noProof/>
          <w:sz w:val="24"/>
          <w:szCs w:val="24"/>
        </w:rPr>
        <w:drawing>
          <wp:inline distT="0" distB="0" distL="0" distR="0" wp14:anchorId="72266BD7" wp14:editId="7635A14B">
            <wp:extent cx="5037783" cy="6525986"/>
            <wp:effectExtent l="0" t="0" r="0" b="0"/>
            <wp:docPr id="2" name="Picture 2" descr="MacIntosh HD:Users:marinaspacek:Desktop:QSP 9.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inaspacek:Desktop:QSP 9.1-6.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7783" cy="6525986"/>
                    </a:xfrm>
                    <a:prstGeom prst="rect">
                      <a:avLst/>
                    </a:prstGeom>
                    <a:noFill/>
                    <a:ln>
                      <a:noFill/>
                    </a:ln>
                  </pic:spPr>
                </pic:pic>
              </a:graphicData>
            </a:graphic>
          </wp:inline>
        </w:drawing>
      </w:r>
    </w:p>
    <w:p w14:paraId="0FC2BBD3" w14:textId="6A141A75" w:rsidR="00FA70C7" w:rsidRDefault="00FA70C7" w:rsidP="00E21FA8">
      <w:pPr>
        <w:rPr>
          <w:sz w:val="24"/>
          <w:szCs w:val="24"/>
        </w:rPr>
      </w:pPr>
    </w:p>
    <w:p w14:paraId="463FAD99" w14:textId="014E12CA" w:rsidR="00FA70C7" w:rsidRDefault="00D4159C">
      <w:pPr>
        <w:rPr>
          <w:sz w:val="24"/>
          <w:szCs w:val="24"/>
        </w:rPr>
      </w:pPr>
      <w:r>
        <w:rPr>
          <w:noProof/>
          <w:sz w:val="24"/>
          <w:szCs w:val="24"/>
        </w:rPr>
        <mc:AlternateContent>
          <mc:Choice Requires="wps">
            <w:drawing>
              <wp:anchor distT="0" distB="0" distL="114300" distR="114300" simplePos="0" relativeHeight="251682816" behindDoc="0" locked="0" layoutInCell="1" allowOverlap="1" wp14:anchorId="6F8BA280" wp14:editId="2B3380FD">
                <wp:simplePos x="0" y="0"/>
                <wp:positionH relativeFrom="column">
                  <wp:posOffset>-1168400</wp:posOffset>
                </wp:positionH>
                <wp:positionV relativeFrom="paragraph">
                  <wp:posOffset>5087620</wp:posOffset>
                </wp:positionV>
                <wp:extent cx="0" cy="342900"/>
                <wp:effectExtent l="127000" t="25400" r="76200" b="114300"/>
                <wp:wrapNone/>
                <wp:docPr id="25" name="Straight Arrow Connector 25"/>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0,0l21600,21600e" filled="f">
                <v:path arrowok="t" fillok="f" o:connecttype="none"/>
                <o:lock v:ext="edit" shapetype="t"/>
              </v:shapetype>
              <v:shape id="Straight Arrow Connector 25" o:spid="_x0000_s1026" type="#_x0000_t32" style="position:absolute;margin-left:-91.95pt;margin-top:400.6pt;width:0;height:2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" strokeweight="2pt">
                <v:stroke endarrow="open"/>
                <v:shadow on="t" opacity="24903f" mv:blur="40000f" origin=",.5" offset="0,20000emu"/>
              </v:shape>
            </w:pict>
          </mc:Fallback>
        </mc:AlternateContent>
      </w:r>
      <w:r>
        <w:rPr>
          <w:noProof/>
          <w:sz w:val="24"/>
          <w:szCs w:val="24"/>
        </w:rPr>
        <mc:AlternateContent>
          <mc:Choice Requires="wps">
            <w:drawing>
              <wp:anchor distT="0" distB="0" distL="114300" distR="114300" simplePos="0" relativeHeight="251671552" behindDoc="0" locked="0" layoutInCell="1" allowOverlap="1" wp14:anchorId="2CB12801" wp14:editId="641ED68E">
                <wp:simplePos x="0" y="0"/>
                <wp:positionH relativeFrom="column">
                  <wp:posOffset>-1168400</wp:posOffset>
                </wp:positionH>
                <wp:positionV relativeFrom="paragraph">
                  <wp:posOffset>3944620</wp:posOffset>
                </wp:positionV>
                <wp:extent cx="0" cy="342900"/>
                <wp:effectExtent l="127000" t="25400" r="76200" b="114300"/>
                <wp:wrapNone/>
                <wp:docPr id="14" name="Straight Arrow Connector 14"/>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4" o:spid="_x0000_s1026" type="#_x0000_t32" style="position:absolute;margin-left:-91.95pt;margin-top:310.6pt;width:0;height:2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" strokeweight="2pt">
                <v:stroke endarrow="open"/>
                <v:shadow on="t" opacity="24903f" mv:blur="40000f" origin=",.5" offset="0,20000emu"/>
              </v:shape>
            </w:pict>
          </mc:Fallback>
        </mc:AlternateContent>
      </w:r>
      <w:r>
        <w:rPr>
          <w:noProof/>
          <w:sz w:val="24"/>
          <w:szCs w:val="24"/>
        </w:rPr>
        <mc:AlternateContent>
          <mc:Choice Requires="wps">
            <w:drawing>
              <wp:anchor distT="0" distB="0" distL="114300" distR="114300" simplePos="0" relativeHeight="251670528" behindDoc="0" locked="0" layoutInCell="1" allowOverlap="1" wp14:anchorId="660CEBA3" wp14:editId="7FF2E1EF">
                <wp:simplePos x="0" y="0"/>
                <wp:positionH relativeFrom="column">
                  <wp:posOffset>-1168400</wp:posOffset>
                </wp:positionH>
                <wp:positionV relativeFrom="paragraph">
                  <wp:posOffset>2915920</wp:posOffset>
                </wp:positionV>
                <wp:extent cx="0" cy="342900"/>
                <wp:effectExtent l="127000" t="25400" r="76200" b="114300"/>
                <wp:wrapNone/>
                <wp:docPr id="13" name="Straight Arrow Connector 13"/>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3" o:spid="_x0000_s1026" type="#_x0000_t32" style="position:absolute;margin-left:-91.95pt;margin-top:229.6pt;width:0;height:27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" strokeweight="2pt">
                <v:stroke endarrow="open"/>
                <v:shadow on="t" opacity="24903f" mv:blur="40000f" origin=",.5" offset="0,20000emu"/>
              </v:shape>
            </w:pict>
          </mc:Fallback>
        </mc:AlternateContent>
      </w:r>
      <w:r>
        <w:rPr>
          <w:noProof/>
          <w:sz w:val="24"/>
          <w:szCs w:val="24"/>
        </w:rPr>
        <mc:AlternateContent>
          <mc:Choice Requires="wps">
            <w:drawing>
              <wp:anchor distT="0" distB="0" distL="114300" distR="114300" simplePos="0" relativeHeight="251669504" behindDoc="0" locked="0" layoutInCell="1" allowOverlap="1" wp14:anchorId="57802F0F" wp14:editId="5F26B9B8">
                <wp:simplePos x="0" y="0"/>
                <wp:positionH relativeFrom="column">
                  <wp:posOffset>-1168400</wp:posOffset>
                </wp:positionH>
                <wp:positionV relativeFrom="paragraph">
                  <wp:posOffset>2230120</wp:posOffset>
                </wp:positionV>
                <wp:extent cx="0" cy="342900"/>
                <wp:effectExtent l="127000" t="25400" r="76200" b="114300"/>
                <wp:wrapNone/>
                <wp:docPr id="12" name="Straight Arrow Connector 12"/>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2" o:spid="_x0000_s1026" type="#_x0000_t32" style="position:absolute;margin-left:-91.95pt;margin-top:175.6pt;width:0;height:2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" strokeweight="2pt">
                <v:stroke endarrow="open"/>
                <v:shadow on="t" opacity="24903f" mv:blur="40000f" origin=",.5" offset="0,20000emu"/>
              </v:shape>
            </w:pict>
          </mc:Fallback>
        </mc:AlternateContent>
      </w:r>
      <w:r w:rsidR="00BE2D63">
        <w:rPr>
          <w:noProof/>
          <w:sz w:val="24"/>
          <w:szCs w:val="24"/>
        </w:rPr>
        <mc:AlternateContent>
          <mc:Choice Requires="wps">
            <w:drawing>
              <wp:anchor distT="0" distB="0" distL="114300" distR="114300" simplePos="0" relativeHeight="251668480" behindDoc="0" locked="0" layoutInCell="1" allowOverlap="1" wp14:anchorId="6701CC7E" wp14:editId="1DEED84B">
                <wp:simplePos x="0" y="0"/>
                <wp:positionH relativeFrom="column">
                  <wp:posOffset>-1168400</wp:posOffset>
                </wp:positionH>
                <wp:positionV relativeFrom="paragraph">
                  <wp:posOffset>1201420</wp:posOffset>
                </wp:positionV>
                <wp:extent cx="0" cy="342900"/>
                <wp:effectExtent l="127000" t="25400" r="76200" b="114300"/>
                <wp:wrapNone/>
                <wp:docPr id="11" name="Straight Arrow Connector 11"/>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1" o:spid="_x0000_s1026" type="#_x0000_t32" style="position:absolute;margin-left:-91.95pt;margin-top:94.6pt;width:0;height: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" strokeweight="2pt">
                <v:stroke endarrow="open"/>
                <v:shadow on="t" opacity="24903f" mv:blur="40000f" origin=",.5" offset="0,20000emu"/>
              </v:shape>
            </w:pict>
          </mc:Fallback>
        </mc:AlternateContent>
      </w:r>
      <w:r w:rsidR="00BE2D63">
        <w:rPr>
          <w:noProof/>
          <w:sz w:val="24"/>
          <w:szCs w:val="24"/>
        </w:rPr>
        <mc:AlternateContent>
          <mc:Choice Requires="wps">
            <w:drawing>
              <wp:anchor distT="0" distB="0" distL="114300" distR="114300" simplePos="0" relativeHeight="251667456" behindDoc="0" locked="0" layoutInCell="1" allowOverlap="1" wp14:anchorId="4B10A060" wp14:editId="4939B95D">
                <wp:simplePos x="0" y="0"/>
                <wp:positionH relativeFrom="column">
                  <wp:posOffset>-1168400</wp:posOffset>
                </wp:positionH>
                <wp:positionV relativeFrom="paragraph">
                  <wp:posOffset>287020</wp:posOffset>
                </wp:positionV>
                <wp:extent cx="0" cy="457200"/>
                <wp:effectExtent l="127000" t="25400" r="152400" b="101600"/>
                <wp:wrapNone/>
                <wp:docPr id="10" name="Straight Arrow Connector 10"/>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0" o:spid="_x0000_s1026" type="#_x0000_t32" style="position:absolute;margin-left:-91.95pt;margin-top:22.6pt;width:0;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" strokeweight="2pt">
                <v:stroke endarrow="open"/>
                <v:shadow on="t" opacity="24903f" mv:blur="40000f" origin=",.5" offset="0,20000emu"/>
              </v:shape>
            </w:pict>
          </mc:Fallback>
        </mc:AlternateContent>
      </w:r>
    </w:p>
    <w:sectPr w:rsidR="00FA70C7" w:rsidSect="00893C3F">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CFE796" w14:textId="77777777" w:rsidR="00CC3D96" w:rsidRDefault="00CC3D96" w:rsidP="00D73CFB">
      <w:r>
        <w:separator/>
      </w:r>
    </w:p>
  </w:endnote>
  <w:endnote w:type="continuationSeparator" w:id="0">
    <w:p w14:paraId="6F71EAA7" w14:textId="77777777" w:rsidR="00CC3D96" w:rsidRDefault="00CC3D96"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0"/>
    </w:tblGrid>
    <w:tr w:rsidR="004D78F7" w14:paraId="1CF08990" w14:textId="77777777" w:rsidTr="00D75FFF">
      <w:tc>
        <w:tcPr>
          <w:tcW w:w="10170" w:type="dxa"/>
        </w:tcPr>
        <w:p w14:paraId="1BEAE219" w14:textId="77777777" w:rsidR="004D78F7" w:rsidRPr="00893C3F" w:rsidRDefault="004D78F7"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4D78F7" w:rsidRDefault="004D78F7">
    <w:pPr>
      <w:pStyle w:val="Footer"/>
    </w:pP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853157" w14:textId="77777777" w:rsidR="00CC3D96" w:rsidRDefault="00CC3D96" w:rsidP="00D73CFB">
      <w:r>
        <w:separator/>
      </w:r>
    </w:p>
  </w:footnote>
  <w:footnote w:type="continuationSeparator" w:id="0">
    <w:p w14:paraId="7E16A274" w14:textId="77777777" w:rsidR="00CC3D96" w:rsidRDefault="00CC3D96" w:rsidP="00D73CF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1F5FCC4" w14:textId="3CFD988B" w:rsidR="00A67C63" w:rsidRDefault="0074128F">
    <w:pPr>
      <w:pStyle w:val="Header"/>
    </w:pPr>
    <w:r>
      <w:rPr>
        <w:noProof/>
      </w:rPr>
      <w:pict w14:anchorId="0923C9B3">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19005f"/>
          <v:textpath style="font-family:&quot;Times New Roman&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4D78F7"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32B4F546" w:rsidR="004D78F7" w:rsidRPr="00005310" w:rsidRDefault="004D78F7"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6BE9967A" w:rsidR="004D78F7" w:rsidRPr="00D843CB" w:rsidRDefault="004D78F7" w:rsidP="00893C3F">
          <w:pPr>
            <w:widowControl w:val="0"/>
            <w:jc w:val="center"/>
            <w:rPr>
              <w:sz w:val="22"/>
              <w:szCs w:val="22"/>
            </w:rPr>
          </w:pPr>
          <w:r>
            <w:rPr>
              <w:sz w:val="36"/>
              <w:szCs w:val="36"/>
            </w:rPr>
            <w:t>Medical Device Reporting</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4D78F7" w:rsidRPr="004D78F7" w:rsidRDefault="004D78F7" w:rsidP="00893C3F">
          <w:pPr>
            <w:jc w:val="center"/>
            <w:rPr>
              <w:sz w:val="22"/>
              <w:szCs w:val="22"/>
            </w:rPr>
          </w:pPr>
          <w:r w:rsidRPr="004D78F7">
            <w:rPr>
              <w:sz w:val="22"/>
              <w:szCs w:val="22"/>
            </w:rPr>
            <w:t>QSP</w:t>
          </w:r>
        </w:p>
        <w:p w14:paraId="2CC6FBD5" w14:textId="2EB25E20" w:rsidR="004D78F7" w:rsidRPr="004D78F7" w:rsidRDefault="004D78F7" w:rsidP="00893C3F">
          <w:pPr>
            <w:jc w:val="center"/>
            <w:rPr>
              <w:sz w:val="22"/>
              <w:szCs w:val="22"/>
            </w:rPr>
          </w:pPr>
          <w:r w:rsidRPr="004D78F7">
            <w:rPr>
              <w:sz w:val="22"/>
              <w:szCs w:val="22"/>
            </w:rPr>
            <w:t>9.1-6</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08AB7A99" w:rsidR="004D78F7" w:rsidRPr="004D78F7" w:rsidRDefault="004D78F7" w:rsidP="00893C3F">
          <w:pPr>
            <w:jc w:val="center"/>
            <w:rPr>
              <w:sz w:val="22"/>
              <w:szCs w:val="22"/>
            </w:rPr>
          </w:pPr>
          <w:r w:rsidRPr="004D78F7">
            <w:rPr>
              <w:sz w:val="22"/>
              <w:szCs w:val="22"/>
            </w:rPr>
            <w:t>Rev. 3</w:t>
          </w:r>
        </w:p>
      </w:tc>
    </w:tr>
    <w:tr w:rsidR="004D78F7"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4D78F7" w:rsidRPr="00005310" w:rsidRDefault="004D78F7"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4D78F7" w:rsidRPr="00D843CB" w:rsidRDefault="004D78F7"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4D78F7" w:rsidRPr="004D78F7" w:rsidRDefault="004D78F7"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2C6A25AD" w:rsidR="004D78F7" w:rsidRPr="004D78F7" w:rsidRDefault="004D78F7" w:rsidP="00893C3F">
          <w:pPr>
            <w:jc w:val="center"/>
            <w:rPr>
              <w:sz w:val="16"/>
              <w:szCs w:val="16"/>
            </w:rPr>
          </w:pPr>
          <w:r w:rsidRPr="004D78F7">
            <w:rPr>
              <w:sz w:val="16"/>
              <w:szCs w:val="16"/>
            </w:rPr>
            <w:t xml:space="preserve">Page </w:t>
          </w:r>
          <w:r w:rsidRPr="004D78F7">
            <w:rPr>
              <w:rStyle w:val="PageNumber"/>
              <w:sz w:val="16"/>
              <w:szCs w:val="16"/>
            </w:rPr>
            <w:fldChar w:fldCharType="begin"/>
          </w:r>
          <w:r w:rsidRPr="004D78F7">
            <w:rPr>
              <w:rStyle w:val="PageNumber"/>
              <w:sz w:val="16"/>
              <w:szCs w:val="16"/>
            </w:rPr>
            <w:instrText xml:space="preserve"> PAGE </w:instrText>
          </w:r>
          <w:r w:rsidRPr="004D78F7">
            <w:rPr>
              <w:rStyle w:val="PageNumber"/>
              <w:sz w:val="16"/>
              <w:szCs w:val="16"/>
            </w:rPr>
            <w:fldChar w:fldCharType="separate"/>
          </w:r>
          <w:r w:rsidR="0074128F">
            <w:rPr>
              <w:rStyle w:val="PageNumber"/>
              <w:noProof/>
              <w:sz w:val="16"/>
              <w:szCs w:val="16"/>
            </w:rPr>
            <w:t>5</w:t>
          </w:r>
          <w:r w:rsidRPr="004D78F7">
            <w:rPr>
              <w:rStyle w:val="PageNumber"/>
              <w:sz w:val="16"/>
              <w:szCs w:val="16"/>
            </w:rPr>
            <w:fldChar w:fldCharType="end"/>
          </w:r>
          <w:r w:rsidR="000E5C3E">
            <w:rPr>
              <w:rStyle w:val="PageNumber"/>
              <w:sz w:val="16"/>
              <w:szCs w:val="16"/>
            </w:rPr>
            <w:t xml:space="preserve"> of 5</w:t>
          </w:r>
        </w:p>
      </w:tc>
    </w:tr>
  </w:tbl>
  <w:p w14:paraId="4BA45454" w14:textId="1B2575BB" w:rsidR="004D78F7" w:rsidRDefault="004D78F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A12AF4F" w14:textId="7273381C" w:rsidR="00A67C63" w:rsidRDefault="0074128F">
    <w:pPr>
      <w:pStyle w:val="Header"/>
    </w:pPr>
    <w:r>
      <w:rPr>
        <w:noProof/>
      </w:rPr>
      <w:pict w14:anchorId="0D899704">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19005f"/>
          <v:textpath style="font-family:&quot;Times New Roman&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6ED3"/>
    <w:multiLevelType w:val="hybridMultilevel"/>
    <w:tmpl w:val="E9D650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AE76036"/>
    <w:multiLevelType w:val="hybridMultilevel"/>
    <w:tmpl w:val="81C2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20D9A"/>
    <w:multiLevelType w:val="hybridMultilevel"/>
    <w:tmpl w:val="F238EC9A"/>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
    <w:nsid w:val="21F32D6D"/>
    <w:multiLevelType w:val="hybridMultilevel"/>
    <w:tmpl w:val="B72204F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4EA3534"/>
    <w:multiLevelType w:val="hybridMultilevel"/>
    <w:tmpl w:val="8D8A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6E5A2E"/>
    <w:multiLevelType w:val="hybridMultilevel"/>
    <w:tmpl w:val="9EBE66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D0F1E6E"/>
    <w:multiLevelType w:val="hybridMultilevel"/>
    <w:tmpl w:val="32E60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8D5399"/>
    <w:multiLevelType w:val="hybridMultilevel"/>
    <w:tmpl w:val="C8E0EFF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4D186A2D"/>
    <w:multiLevelType w:val="hybridMultilevel"/>
    <w:tmpl w:val="24682CA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nsid w:val="5E164D3B"/>
    <w:multiLevelType w:val="hybridMultilevel"/>
    <w:tmpl w:val="378C531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61E318B0"/>
    <w:multiLevelType w:val="hybridMultilevel"/>
    <w:tmpl w:val="7C0A2BF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65635909"/>
    <w:multiLevelType w:val="hybridMultilevel"/>
    <w:tmpl w:val="CD7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840272"/>
    <w:multiLevelType w:val="hybridMultilevel"/>
    <w:tmpl w:val="F00C9D2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5120ED6"/>
    <w:multiLevelType w:val="hybridMultilevel"/>
    <w:tmpl w:val="32541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7BB635D2"/>
    <w:multiLevelType w:val="hybridMultilevel"/>
    <w:tmpl w:val="E272F4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5"/>
  </w:num>
  <w:num w:numId="2">
    <w:abstractNumId w:val="4"/>
  </w:num>
  <w:num w:numId="3">
    <w:abstractNumId w:val="14"/>
  </w:num>
  <w:num w:numId="4">
    <w:abstractNumId w:val="5"/>
  </w:num>
  <w:num w:numId="5">
    <w:abstractNumId w:val="7"/>
  </w:num>
  <w:num w:numId="6">
    <w:abstractNumId w:val="0"/>
  </w:num>
  <w:num w:numId="7">
    <w:abstractNumId w:val="12"/>
  </w:num>
  <w:num w:numId="8">
    <w:abstractNumId w:val="1"/>
  </w:num>
  <w:num w:numId="9">
    <w:abstractNumId w:val="8"/>
  </w:num>
  <w:num w:numId="10">
    <w:abstractNumId w:val="9"/>
  </w:num>
  <w:num w:numId="11">
    <w:abstractNumId w:val="3"/>
  </w:num>
  <w:num w:numId="12">
    <w:abstractNumId w:val="2"/>
  </w:num>
  <w:num w:numId="13">
    <w:abstractNumId w:val="16"/>
  </w:num>
  <w:num w:numId="14">
    <w:abstractNumId w:val="10"/>
  </w:num>
  <w:num w:numId="15">
    <w:abstractNumId w:val="6"/>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836"/>
    <w:rsid w:val="000069F0"/>
    <w:rsid w:val="00010D55"/>
    <w:rsid w:val="00017587"/>
    <w:rsid w:val="00057BD1"/>
    <w:rsid w:val="00095EEE"/>
    <w:rsid w:val="000A0831"/>
    <w:rsid w:val="000A73C6"/>
    <w:rsid w:val="000B7C10"/>
    <w:rsid w:val="000E5C3E"/>
    <w:rsid w:val="000F7FB2"/>
    <w:rsid w:val="00105A86"/>
    <w:rsid w:val="00160461"/>
    <w:rsid w:val="00180747"/>
    <w:rsid w:val="00181560"/>
    <w:rsid w:val="001833CF"/>
    <w:rsid w:val="001902CC"/>
    <w:rsid w:val="00197169"/>
    <w:rsid w:val="001A33F3"/>
    <w:rsid w:val="001C3FC2"/>
    <w:rsid w:val="001C4071"/>
    <w:rsid w:val="001E4BEE"/>
    <w:rsid w:val="00241A21"/>
    <w:rsid w:val="00245D79"/>
    <w:rsid w:val="002652A1"/>
    <w:rsid w:val="00291971"/>
    <w:rsid w:val="002919FF"/>
    <w:rsid w:val="002E4ECE"/>
    <w:rsid w:val="00346E36"/>
    <w:rsid w:val="00356CED"/>
    <w:rsid w:val="00357E51"/>
    <w:rsid w:val="00385C03"/>
    <w:rsid w:val="003A7595"/>
    <w:rsid w:val="003B7679"/>
    <w:rsid w:val="003D7A31"/>
    <w:rsid w:val="003F7E76"/>
    <w:rsid w:val="004474AA"/>
    <w:rsid w:val="00462385"/>
    <w:rsid w:val="00477AF3"/>
    <w:rsid w:val="00486484"/>
    <w:rsid w:val="004D78F7"/>
    <w:rsid w:val="004F1B0A"/>
    <w:rsid w:val="004F458D"/>
    <w:rsid w:val="00514680"/>
    <w:rsid w:val="00531BB8"/>
    <w:rsid w:val="005418F5"/>
    <w:rsid w:val="00546D56"/>
    <w:rsid w:val="00584BBC"/>
    <w:rsid w:val="0058641B"/>
    <w:rsid w:val="005869FD"/>
    <w:rsid w:val="00594836"/>
    <w:rsid w:val="005B0651"/>
    <w:rsid w:val="005C0F8A"/>
    <w:rsid w:val="005C7AA6"/>
    <w:rsid w:val="005D452E"/>
    <w:rsid w:val="005D6B9F"/>
    <w:rsid w:val="00606C6E"/>
    <w:rsid w:val="00624D08"/>
    <w:rsid w:val="00634F88"/>
    <w:rsid w:val="006513FE"/>
    <w:rsid w:val="00664214"/>
    <w:rsid w:val="006659B1"/>
    <w:rsid w:val="00674C79"/>
    <w:rsid w:val="0069535A"/>
    <w:rsid w:val="006D47E8"/>
    <w:rsid w:val="006F0A64"/>
    <w:rsid w:val="007163F3"/>
    <w:rsid w:val="0072381B"/>
    <w:rsid w:val="0074128F"/>
    <w:rsid w:val="007575EA"/>
    <w:rsid w:val="00765B0F"/>
    <w:rsid w:val="00790BB9"/>
    <w:rsid w:val="0079706E"/>
    <w:rsid w:val="007B16A7"/>
    <w:rsid w:val="007B7FC4"/>
    <w:rsid w:val="007E0D5B"/>
    <w:rsid w:val="007F1D6E"/>
    <w:rsid w:val="00803E40"/>
    <w:rsid w:val="008411E6"/>
    <w:rsid w:val="00891AC4"/>
    <w:rsid w:val="00893C3F"/>
    <w:rsid w:val="008B642F"/>
    <w:rsid w:val="008C7542"/>
    <w:rsid w:val="008F0387"/>
    <w:rsid w:val="008F3E9C"/>
    <w:rsid w:val="008F4825"/>
    <w:rsid w:val="0090666B"/>
    <w:rsid w:val="00947745"/>
    <w:rsid w:val="009643F3"/>
    <w:rsid w:val="009733B3"/>
    <w:rsid w:val="009846DC"/>
    <w:rsid w:val="009B0E36"/>
    <w:rsid w:val="009D629E"/>
    <w:rsid w:val="009E3610"/>
    <w:rsid w:val="009F6481"/>
    <w:rsid w:val="00A21764"/>
    <w:rsid w:val="00A4405A"/>
    <w:rsid w:val="00A67C63"/>
    <w:rsid w:val="00AA0F8A"/>
    <w:rsid w:val="00AC4E11"/>
    <w:rsid w:val="00AC75B1"/>
    <w:rsid w:val="00AD28F1"/>
    <w:rsid w:val="00AF39EB"/>
    <w:rsid w:val="00B00791"/>
    <w:rsid w:val="00B03695"/>
    <w:rsid w:val="00B71B66"/>
    <w:rsid w:val="00B96FA9"/>
    <w:rsid w:val="00BA2018"/>
    <w:rsid w:val="00BE2766"/>
    <w:rsid w:val="00BE2D63"/>
    <w:rsid w:val="00C03D56"/>
    <w:rsid w:val="00C200CB"/>
    <w:rsid w:val="00C22CD7"/>
    <w:rsid w:val="00C447AE"/>
    <w:rsid w:val="00C51BFD"/>
    <w:rsid w:val="00C71CFF"/>
    <w:rsid w:val="00C9429D"/>
    <w:rsid w:val="00CB3671"/>
    <w:rsid w:val="00CC3D96"/>
    <w:rsid w:val="00D22821"/>
    <w:rsid w:val="00D4159C"/>
    <w:rsid w:val="00D73CFB"/>
    <w:rsid w:val="00D75FFF"/>
    <w:rsid w:val="00D77917"/>
    <w:rsid w:val="00DB5A50"/>
    <w:rsid w:val="00E07BA4"/>
    <w:rsid w:val="00E21991"/>
    <w:rsid w:val="00E21FA8"/>
    <w:rsid w:val="00E32178"/>
    <w:rsid w:val="00E54570"/>
    <w:rsid w:val="00E60709"/>
    <w:rsid w:val="00E73B11"/>
    <w:rsid w:val="00E926B1"/>
    <w:rsid w:val="00F20881"/>
    <w:rsid w:val="00F22CF6"/>
    <w:rsid w:val="00F926C2"/>
    <w:rsid w:val="00FA70C7"/>
    <w:rsid w:val="00FA71AA"/>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85467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7B16A7"/>
    <w:rPr>
      <w:sz w:val="18"/>
      <w:szCs w:val="18"/>
    </w:rPr>
  </w:style>
  <w:style w:type="paragraph" w:styleId="CommentText">
    <w:name w:val="annotation text"/>
    <w:basedOn w:val="Normal"/>
    <w:link w:val="CommentTextChar"/>
    <w:uiPriority w:val="99"/>
    <w:semiHidden/>
    <w:unhideWhenUsed/>
    <w:rsid w:val="007B16A7"/>
    <w:rPr>
      <w:sz w:val="24"/>
      <w:szCs w:val="24"/>
    </w:rPr>
  </w:style>
  <w:style w:type="character" w:customStyle="1" w:styleId="CommentTextChar">
    <w:name w:val="Comment Text Char"/>
    <w:basedOn w:val="DefaultParagraphFont"/>
    <w:link w:val="CommentText"/>
    <w:uiPriority w:val="99"/>
    <w:semiHidden/>
    <w:rsid w:val="007B16A7"/>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7B16A7"/>
    <w:rPr>
      <w:b/>
      <w:bCs/>
      <w:sz w:val="20"/>
      <w:szCs w:val="20"/>
    </w:rPr>
  </w:style>
  <w:style w:type="character" w:customStyle="1" w:styleId="CommentSubjectChar">
    <w:name w:val="Comment Subject Char"/>
    <w:basedOn w:val="CommentTextChar"/>
    <w:link w:val="CommentSubject"/>
    <w:uiPriority w:val="99"/>
    <w:semiHidden/>
    <w:rsid w:val="007B16A7"/>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57BD1"/>
    <w:pPr>
      <w:spacing w:before="100" w:beforeAutospacing="1" w:after="100" w:afterAutospacing="1"/>
    </w:pPr>
    <w:rPr>
      <w:rFonts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7B16A7"/>
    <w:rPr>
      <w:sz w:val="18"/>
      <w:szCs w:val="18"/>
    </w:rPr>
  </w:style>
  <w:style w:type="paragraph" w:styleId="CommentText">
    <w:name w:val="annotation text"/>
    <w:basedOn w:val="Normal"/>
    <w:link w:val="CommentTextChar"/>
    <w:uiPriority w:val="99"/>
    <w:semiHidden/>
    <w:unhideWhenUsed/>
    <w:rsid w:val="007B16A7"/>
    <w:rPr>
      <w:sz w:val="24"/>
      <w:szCs w:val="24"/>
    </w:rPr>
  </w:style>
  <w:style w:type="character" w:customStyle="1" w:styleId="CommentTextChar">
    <w:name w:val="Comment Text Char"/>
    <w:basedOn w:val="DefaultParagraphFont"/>
    <w:link w:val="CommentText"/>
    <w:uiPriority w:val="99"/>
    <w:semiHidden/>
    <w:rsid w:val="007B16A7"/>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7B16A7"/>
    <w:rPr>
      <w:b/>
      <w:bCs/>
      <w:sz w:val="20"/>
      <w:szCs w:val="20"/>
    </w:rPr>
  </w:style>
  <w:style w:type="character" w:customStyle="1" w:styleId="CommentSubjectChar">
    <w:name w:val="Comment Subject Char"/>
    <w:basedOn w:val="CommentTextChar"/>
    <w:link w:val="CommentSubject"/>
    <w:uiPriority w:val="99"/>
    <w:semiHidden/>
    <w:rsid w:val="007B16A7"/>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057BD1"/>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24345-4B09-FC40-83DF-3F5CEB6B1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1070</Words>
  <Characters>6102</Characters>
  <Application>Microsoft Macintosh Word</Application>
  <DocSecurity>0</DocSecurity>
  <Lines>50</Lines>
  <Paragraphs>14</Paragraphs>
  <ScaleCrop>false</ScaleCrop>
  <Company>Black Tie Medical</Company>
  <LinksUpToDate>false</LinksUpToDate>
  <CharactersWithSpaces>7158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Marina Spacel</cp:lastModifiedBy>
  <cp:revision>2</cp:revision>
  <cp:lastPrinted>2018-09-25T17:51:00Z</cp:lastPrinted>
  <dcterms:created xsi:type="dcterms:W3CDTF">2018-10-12T20:02:00Z</dcterms:created>
  <dcterms:modified xsi:type="dcterms:W3CDTF">2018-10-12T20:02:00Z</dcterms:modified>
</cp:coreProperties>
</file>