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1F4E79"/>
          <w:sz w:val="56"/>
          <w:szCs w:val="56"/>
        </w:rPr>
        <w:t xml:space="preserve">Competitive Brief</w:t>
      </w:r>
    </w:p>
    <w:p>
      <w:pPr>
        <w:spacing w:before="200"/>
        <w:jc w:val="center"/>
      </w:pPr>
      <w:r>
        <w:rPr>
          <w:rFonts w:ascii="Arial" w:cs="Arial" w:eastAsia="Arial" w:hAnsi="Arial"/>
          <w:color w:val="333333"/>
          <w:sz w:val="40"/>
          <w:szCs w:val="40"/>
        </w:rPr>
        <w:t xml:space="preserve">AgentAuth</w:t>
      </w:r>
    </w:p>
    <w:p>
      <w:pPr>
        <w:spacing w:before="120"/>
        <w:jc w:val="center"/>
      </w:pPr>
      <w:r>
        <w:rPr>
          <w:rFonts w:ascii="Arial" w:cs="Arial" w:eastAsia="Arial" w:hAnsi="Arial"/>
          <w:color w:val="666666"/>
          <w:sz w:val="24"/>
          <w:szCs w:val="24"/>
        </w:rPr>
        <w:t xml:space="preserve">Ephemeral Credential Management for AI Agents</w:t>
      </w:r>
    </w:p>
    <w:p>
      <w:pPr>
        <w:spacing w:before="600"/>
        <w:jc w:val="center"/>
      </w:pPr>
      <w:r>
        <w:rPr>
          <w:rFonts w:ascii="Arial" w:cs="Arial" w:eastAsia="Arial" w:hAnsi="Arial"/>
          <w:color w:val="888888"/>
          <w:sz w:val="22"/>
          <w:szCs w:val="22"/>
        </w:rPr>
        <w:t xml:space="preserve">March 2, 2026</w:t>
      </w:r>
    </w:p>
    <w:p>
      <w:pPr>
        <w:spacing w:before="120"/>
        <w:jc w:val="center"/>
      </w:pPr>
      <w:r>
        <w:rPr>
          <w:rFonts w:ascii="Arial" w:cs="Arial" w:eastAsia="Arial" w:hAnsi="Arial"/>
          <w:i/>
          <w:iCs/>
          <w:color w:val="888888"/>
          <w:sz w:val="22"/>
          <w:szCs w:val="22"/>
        </w:rPr>
        <w:t xml:space="preserve">Confidential — For Internal Use</w:t>
      </w:r>
    </w:p>
    <w:p>
      <w:r>
        <w:br w:type="page"/>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200"/>
      </w:pPr>
      <w:r>
        <w:t xml:space="preserve">AgentAuth is an open-source credential broker that issues short-lived, scoped JWTs to AI agents via Ed25519 challenge-response authentication. It implements the Ephemeral Agent Credentialing security pattern — purpose-built for the unique lifecycle of autonomous AI agents that spawn dynamically, operate for minutes, and terminate upon task completion.</w:t>
      </w:r>
    </w:p>
    <w:p>
      <w:pPr>
        <w:spacing w:after="200"/>
      </w:pPr>
      <w:r>
        <w:t xml:space="preserve">The market for AI agent identity is entering a rapid growth phase. Gartner predicts 30% of enterprises will rely on independently acting AI agents by 2026, and industry analysts have identified a fundamental gap: traditional IAM (OAuth, SAML, service accounts) was never designed for ephemeral, non-deterministic, delegating machine identities.</w:t>
      </w:r>
    </w:p>
    <w:p>
      <w:pPr>
        <w:spacing w:after="200"/>
      </w:pPr>
      <w:r>
        <w:t xml:space="preserve">This brief maps the competitive landscape across six competitor categories: enterprise IAM incumbents extending into agent identity, NHI-focused startups, developer-facing auth platforms, open-source workload identity frameworks, and emerging agentic-AI-specific entrants. The analysis identifies where AgentAuth’s architecture provides genuine differentiation and where competitors hold advantages, then recommends strategic priorities for product development and go-to-market positioning.</w:t>
      </w:r>
    </w:p>
    <w:p>
      <w:pPr>
        <w:pStyle w:val="Heading1"/>
      </w:pPr>
      <w:r>
        <w:t xml:space="preserve">Market Context</w:t>
      </w:r>
    </w:p>
    <w:p>
      <w:pPr>
        <w:spacing w:after="200"/>
      </w:pPr>
      <w:r>
        <w:t xml:space="preserve">The AI agent identity market sits at the intersection of two converging trends: the explosion of non-human identities (NHIs) and the emergence of autonomous AI agents as first-class enterprise actors.</w:t>
      </w:r>
    </w:p>
    <w:p>
      <w:pPr>
        <w:spacing w:after="120"/>
      </w:pPr>
      <w:r>
        <w:rPr>
          <w:b/>
          <w:bCs/>
        </w:rPr>
        <w:t xml:space="preserve">Market signals:</w:t>
      </w:r>
    </w:p>
    <w:p>
      <w:pPr>
        <w:pStyle w:val="ListParagraph"/>
        <w:numPr>
          <w:ilvl w:val="0"/>
          <w:numId w:val="2"/>
        </w:numPr>
      </w:pPr>
      <w:r>
        <w:t xml:space="preserve">Machine identities outnumber humans 45:1 to 92:1 in enterprise environments. 97% of NHIs have excessive privileges (Entro Security 2025).</w:t>
      </w:r>
    </w:p>
    <w:p>
      <w:pPr>
        <w:pStyle w:val="ListParagraph"/>
        <w:numPr>
          <w:ilvl w:val="0"/>
          <w:numId w:val="2"/>
        </w:numPr>
      </w:pPr>
      <w:r>
        <w:t xml:space="preserve">80% of IT professionals report AI agents acting unexpectedly or performing unauthorized actions (SailPoint 2025).</w:t>
      </w:r>
    </w:p>
    <w:p>
      <w:pPr>
        <w:pStyle w:val="ListParagraph"/>
        <w:numPr>
          <w:ilvl w:val="0"/>
          <w:numId w:val="2"/>
        </w:numPr>
      </w:pPr>
      <w:r>
        <w:t xml:space="preserve">CyberArk acquired Venafi for $1.54 billion (May 2025), the largest deal in machine identity history.</w:t>
      </w:r>
    </w:p>
    <w:p>
      <w:pPr>
        <w:pStyle w:val="ListParagraph"/>
        <w:numPr>
          <w:ilvl w:val="0"/>
          <w:numId w:val="2"/>
        </w:numPr>
      </w:pPr>
      <w:r>
        <w:t xml:space="preserve">NHI startups raised over $400 million in 2025 alone. Oasis Security raised $75M, Astrix $45M, Aembit $25M.</w:t>
      </w:r>
    </w:p>
    <w:p>
      <w:pPr>
        <w:pStyle w:val="ListParagraph"/>
        <w:numPr>
          <w:ilvl w:val="0"/>
          <w:numId w:val="2"/>
        </w:numPr>
        <w:spacing w:after="200"/>
      </w:pPr>
      <w:r>
        <w:t xml:space="preserve">OWASP Top 10 for Agentic Applications (2026) lists Identity and Privilege Abuse (ASI03) and Insecure Inter-Agent Communication (ASI07) as critical risks.</w:t>
      </w:r>
    </w:p>
    <w:p>
      <w:pPr>
        <w:pStyle w:val="Heading1"/>
      </w:pPr>
      <w:r>
        <w:t xml:space="preserve">Competitor Profiles</w:t>
      </w:r>
    </w:p>
    <w:p>
      <w:pPr>
        <w:pStyle w:val="Heading2"/>
      </w:pPr>
      <w:r>
        <w:t xml:space="preserve">CyberArk Secure AI Agents</w:t>
      </w:r>
    </w:p>
    <w:p>
      <w:pPr>
        <w:spacing w:after="120"/>
      </w:pPr>
      <w:r>
        <w:rPr>
          <w:b/>
          <w:bCs/>
        </w:rPr>
        <w:t xml:space="preserve">Category: </w:t>
      </w:r>
      <w:r>
        <w:t xml:space="preserve">Enterprise PAM incumbent</w:t>
      </w:r>
      <w:r>
        <w:rPr>
          <w:b/>
          <w:bCs/>
        </w:rPr>
        <w:t xml:space="preserve">  |  Funding: </w:t>
      </w:r>
      <w:r>
        <w:t xml:space="preserve">Public (NASDAQ: CYBR, ~$15B market cap)</w:t>
      </w:r>
      <w:r>
        <w:rPr>
          <w:b/>
          <w:bCs/>
        </w:rPr>
        <w:t xml:space="preserve">  |  GA: </w:t>
      </w:r>
      <w:r>
        <w:t xml:space="preserve">December 2025</w:t>
      </w:r>
    </w:p>
    <w:p>
      <w:pPr>
        <w:spacing w:after="200"/>
      </w:pPr>
      <w:r>
        <w:t xml:space="preserve">CyberArk launched its Secure AI Agents solution as an extension of its Identity Security Platform. It provides agent discovery across SaaS/cloud/dev environments, an AI Agent Gateway as enforcement point for MCP-connected tools, zero standing privileges, real-time LLM and tool-call monitoring, and full lifecycle management from creation through decommission. CyberArk’s $1.54B acquisition of Venafi gives it deep machine identity and certificate management infrastructure.</w:t>
      </w:r>
    </w:p>
    <w:p>
      <w:pPr>
        <w:spacing w:after="120"/>
      </w:pPr>
      <w:r>
        <w:rPr>
          <w:b/>
          <w:bCs/>
        </w:rPr>
        <w:t xml:space="preserve">Strengths: </w:t>
      </w:r>
      <w:r>
        <w:t xml:space="preserve">Largest installed base in PAM. Enterprise sales motion. Deep integration with existing identity infrastructure. Certificate management via Venafi. Real-time agent activity visualization.</w:t>
      </w:r>
    </w:p>
    <w:p>
      <w:pPr>
        <w:spacing w:after="200"/>
      </w:pPr>
      <w:r>
        <w:rPr>
          <w:b/>
          <w:bCs/>
        </w:rPr>
        <w:t xml:space="preserve">Weaknesses: </w:t>
      </w:r>
      <w:r>
        <w:t xml:space="preserve">Enterprise pricing excludes SMBs and startups. Platform lock-in. Heavy infrastructure requirements. Not purpose-built for ephemeral credentials — bolted onto existing PAM model. No open-source option.</w:t>
      </w:r>
    </w:p>
    <w:p>
      <w:pPr>
        <w:pStyle w:val="Heading2"/>
      </w:pPr>
      <w:r>
        <w:t xml:space="preserve">Okta / Auth0 for AI Agents</w:t>
      </w:r>
    </w:p>
    <w:p>
      <w:pPr>
        <w:spacing w:after="120"/>
      </w:pPr>
      <w:r>
        <w:rPr>
          <w:b/>
          <w:bCs/>
        </w:rPr>
        <w:t xml:space="preserve">Category: </w:t>
      </w:r>
      <w:r>
        <w:t xml:space="preserve">Developer identity platform</w:t>
      </w:r>
      <w:r>
        <w:rPr>
          <w:b/>
          <w:bCs/>
        </w:rPr>
        <w:t xml:space="preserve">  |  Funding: </w:t>
      </w:r>
      <w:r>
        <w:t xml:space="preserve">Public (NASDAQ: OKTA, ~$14B market cap)</w:t>
      </w:r>
      <w:r>
        <w:rPr>
          <w:b/>
          <w:bCs/>
        </w:rPr>
        <w:t xml:space="preserve">  |  GA: </w:t>
      </w:r>
      <w:r>
        <w:t xml:space="preserve">October 2025 (Auth for GenAI)</w:t>
      </w:r>
    </w:p>
    <w:p>
      <w:pPr>
        <w:spacing w:after="200"/>
      </w:pPr>
      <w:r>
        <w:t xml:space="preserve">Okta’s Auth0 platform now includes Auth for GenAI with agent authentication, Token Vault for secure API access on behalf of users, async authentication via push notifications for background agent tasks, and integrations with LangChain, LlamaIndex, Google GenKit, and Vercel.ai. Okta also announced Cross App Access (XAA), a new open protocol extending OAuth for agent-to-app access at scale (early access January 2026).</w:t>
      </w:r>
    </w:p>
    <w:p>
      <w:pPr>
        <w:spacing w:after="120"/>
      </w:pPr>
      <w:r>
        <w:rPr>
          <w:b/>
          <w:bCs/>
        </w:rPr>
        <w:t xml:space="preserve">Strengths: </w:t>
      </w:r>
      <w:r>
        <w:t xml:space="preserve">Massive developer ecosystem. Framework integrations (LangChain, LlamaIndex). Standards-based approach (OAuth extensions). Token Vault solves real credential management pain. Auth0 brand recognition.</w:t>
      </w:r>
    </w:p>
    <w:p>
      <w:pPr>
        <w:spacing w:after="200"/>
      </w:pPr>
      <w:r>
        <w:rPr>
          <w:b/>
          <w:bCs/>
        </w:rPr>
        <w:t xml:space="preserve">Weaknesses: </w:t>
      </w:r>
      <w:r>
        <w:t xml:space="preserve">OAuth-centric model inherits long token lifetimes and session-based trust. No Ed25519 challenge-response. No agent-to-agent mutual authentication. No delegation chain verification. No hash-chained audit trail. Focus is on user-delegated access, not ephemeral agent-native identity.</w:t>
      </w:r>
    </w:p>
    <w:p>
      <w:pPr>
        <w:pStyle w:val="Heading2"/>
      </w:pPr>
      <w:r>
        <w:t xml:space="preserve">Aembit</w:t>
      </w:r>
    </w:p>
    <w:p>
      <w:pPr>
        <w:spacing w:after="120"/>
      </w:pPr>
      <w:r>
        <w:rPr>
          <w:b/>
          <w:bCs/>
        </w:rPr>
        <w:t xml:space="preserve">Category: </w:t>
      </w:r>
      <w:r>
        <w:t xml:space="preserve">Workload IAM for NHIs and agentic AI</w:t>
      </w:r>
      <w:r>
        <w:rPr>
          <w:b/>
          <w:bCs/>
        </w:rPr>
        <w:t xml:space="preserve">  |  Funding: </w:t>
      </w:r>
      <w:r>
        <w:t xml:space="preserve">$25M Series A</w:t>
      </w:r>
      <w:r>
        <w:rPr>
          <w:b/>
          <w:bCs/>
        </w:rPr>
        <w:t xml:space="preserve">  |  Founded: </w:t>
      </w:r>
      <w:r>
        <w:t xml:space="preserve">2022</w:t>
      </w:r>
    </w:p>
    <w:p>
      <w:pPr>
        <w:spacing w:after="200"/>
      </w:pPr>
      <w:r>
        <w:t xml:space="preserve">Aembit provides identity and access management specifically for workloads and AI agents, including Blended Identity (binding agent identity to human identity), MCP Identity Gateway, support for OAuth/OIDC/SPIFFE/Kerberos, and integration with CrowdStrike for real-time conditional access. Free tier supports up to 10 workloads/agents. Strong Microsoft ecosystem integration (Windows Server, Active Directory, Entra ID, Azure).</w:t>
      </w:r>
    </w:p>
    <w:p>
      <w:pPr>
        <w:spacing w:after="120"/>
      </w:pPr>
      <w:r>
        <w:rPr>
          <w:b/>
          <w:bCs/>
        </w:rPr>
        <w:t xml:space="preserve">Strengths: </w:t>
      </w:r>
      <w:r>
        <w:t xml:space="preserve">Purpose-built for workload identity. Multi-protocol support. Free tier for developers. Cloud and on-prem coverage. MCP gateway for agent-to-tool access control.</w:t>
      </w:r>
    </w:p>
    <w:p>
      <w:pPr>
        <w:spacing w:after="200"/>
      </w:pPr>
      <w:r>
        <w:rPr>
          <w:b/>
          <w:bCs/>
        </w:rPr>
        <w:t xml:space="preserve">Weaknesses: </w:t>
      </w:r>
      <w:r>
        <w:t xml:space="preserve">SaaS-only (no self-hosted option for air-gapped environments). Pricing opaque beyond free tier. No ephemeral challenge-response identity model. Broader workload focus dilutes AI-agent-specific features. No delegation chain signing or cryptographic audit trail.</w:t>
      </w:r>
    </w:p>
    <w:p>
      <w:pPr>
        <w:pStyle w:val="Heading2"/>
      </w:pPr>
      <w:r>
        <w:t xml:space="preserve">Astrix Security</w:t>
      </w:r>
    </w:p>
    <w:p>
      <w:pPr>
        <w:spacing w:after="120"/>
      </w:pPr>
      <w:r>
        <w:rPr>
          <w:b/>
          <w:bCs/>
        </w:rPr>
        <w:t xml:space="preserve">Category: </w:t>
      </w:r>
      <w:r>
        <w:t xml:space="preserve">NHI security platform</w:t>
      </w:r>
      <w:r>
        <w:rPr>
          <w:b/>
          <w:bCs/>
        </w:rPr>
        <w:t xml:space="preserve">  |  Funding: </w:t>
      </w:r>
      <w:r>
        <w:t xml:space="preserve">$85M total (Series B led by Menlo Ventures &amp; Anthropic)</w:t>
      </w:r>
      <w:r>
        <w:rPr>
          <w:b/>
          <w:bCs/>
        </w:rPr>
        <w:t xml:space="preserve">  |  Founded: </w:t>
      </w:r>
      <w:r>
        <w:t xml:space="preserve">2021</w:t>
      </w:r>
    </w:p>
    <w:p>
      <w:pPr>
        <w:spacing w:after="200"/>
      </w:pPr>
      <w:r>
        <w:t xml:space="preserve">Astrix claims to have coined the term NHI. Their platform provides real-time inventory of all AI agents, MCP servers, and NHIs; an Agent Control Plane for provisioning secure-by-design agents with short-lived credentials and just-in-time access; AI-based threat detection for anomalous NHI behavior; EDR-based MCP discovery; and identity graph mapping showing permissions, tokens, and access relationships. Named to Fortune Cyber 60.</w:t>
      </w:r>
    </w:p>
    <w:p>
      <w:pPr>
        <w:spacing w:after="120"/>
      </w:pPr>
      <w:r>
        <w:rPr>
          <w:b/>
          <w:bCs/>
        </w:rPr>
        <w:t xml:space="preserve">Strengths: </w:t>
      </w:r>
      <w:r>
        <w:t xml:space="preserve">Strong funding and investor signal (Anthropic backing). Comprehensive discovery and visibility. MCP-aware. AI-powered threat detection. Category-defining brand in NHI.</w:t>
      </w:r>
    </w:p>
    <w:p>
      <w:pPr>
        <w:spacing w:after="200"/>
      </w:pPr>
      <w:r>
        <w:rPr>
          <w:b/>
          <w:bCs/>
        </w:rPr>
        <w:t xml:space="preserve">Weaknesses: </w:t>
      </w:r>
      <w:r>
        <w:t xml:space="preserve">Primarily a visibility and governance platform, not a credential issuance system. No challenge-response identity protocol. Relies on existing IdPs for actual credential issuance. Enterprise-only pricing. No open-source component.</w:t>
      </w:r>
    </w:p>
    <w:p>
      <w:pPr>
        <w:pStyle w:val="Heading2"/>
      </w:pPr>
      <w:r>
        <w:t xml:space="preserve">Entro Security</w:t>
      </w:r>
    </w:p>
    <w:p>
      <w:pPr>
        <w:spacing w:after="120"/>
      </w:pPr>
      <w:r>
        <w:rPr>
          <w:b/>
          <w:bCs/>
        </w:rPr>
        <w:t xml:space="preserve">Category: </w:t>
      </w:r>
      <w:r>
        <w:t xml:space="preserve">NHI + secrets security + agentic AI</w:t>
      </w:r>
      <w:r>
        <w:rPr>
          <w:b/>
          <w:bCs/>
        </w:rPr>
        <w:t xml:space="preserve">  |  Funding: </w:t>
      </w:r>
      <w:r>
        <w:t xml:space="preserve">$18M Series A</w:t>
      </w:r>
      <w:r>
        <w:rPr>
          <w:b/>
          <w:bCs/>
        </w:rPr>
        <w:t xml:space="preserve">  |  Founded: </w:t>
      </w:r>
      <w:r>
        <w:t xml:space="preserve">2022</w:t>
      </w:r>
    </w:p>
    <w:p>
      <w:pPr>
        <w:spacing w:after="200"/>
      </w:pPr>
      <w:r>
        <w:t xml:space="preserve">Entro unifies secrets management, NHI security, and agentic AI security into a single platform. Key capabilities include shadow agent discovery, NHIDR (Non-Human Identity Detection and Response) engine for real-time anomaly detection, secrets scanning across code/cloud/CI-CD/SaaS, human-owner attribution for every NHI, and automated credential rotation and decommissioning.</w:t>
      </w:r>
    </w:p>
    <w:p>
      <w:pPr>
        <w:spacing w:after="120"/>
      </w:pPr>
      <w:r>
        <w:rPr>
          <w:b/>
          <w:bCs/>
        </w:rPr>
        <w:t xml:space="preserve">Strengths: </w:t>
      </w:r>
      <w:r>
        <w:t xml:space="preserve">Unified secrets + NHI + agent security story. Strong detection and response capability. Practical focus on secrets sprawl — a real enterprise pain point. Owner attribution for accountability.</w:t>
      </w:r>
    </w:p>
    <w:p>
      <w:pPr>
        <w:spacing w:after="200"/>
      </w:pPr>
      <w:r>
        <w:rPr>
          <w:b/>
          <w:bCs/>
        </w:rPr>
        <w:t xml:space="preserve">Weaknesses: </w:t>
      </w:r>
      <w:r>
        <w:t xml:space="preserve">Detection-focused, not an identity issuance system. Doesn’t solve the ephemeral credential problem — manages existing secrets rather than replacing them. No challenge-response protocol. Enterprise pricing.</w:t>
      </w:r>
    </w:p>
    <w:p>
      <w:pPr>
        <w:pStyle w:val="Heading2"/>
      </w:pPr>
      <w:r>
        <w:t xml:space="preserve">Oasis Security</w:t>
      </w:r>
    </w:p>
    <w:p>
      <w:pPr>
        <w:spacing w:after="120"/>
      </w:pPr>
      <w:r>
        <w:rPr>
          <w:b/>
          <w:bCs/>
        </w:rPr>
        <w:t xml:space="preserve">Category: </w:t>
      </w:r>
      <w:r>
        <w:t xml:space="preserve">NHI lifecycle management</w:t>
      </w:r>
      <w:r>
        <w:rPr>
          <w:b/>
          <w:bCs/>
        </w:rPr>
        <w:t xml:space="preserve">  |  Funding: </w:t>
      </w:r>
      <w:r>
        <w:t xml:space="preserve">$75M Series A</w:t>
      </w:r>
      <w:r>
        <w:rPr>
          <w:b/>
          <w:bCs/>
        </w:rPr>
        <w:t xml:space="preserve">  |  Founded: </w:t>
      </w:r>
      <w:r>
        <w:t xml:space="preserve">2022</w:t>
      </w:r>
    </w:p>
    <w:p>
      <w:pPr>
        <w:spacing w:after="200"/>
      </w:pPr>
      <w:r>
        <w:t xml:space="preserve">Oasis provides comprehensive NHI lifecycle management: auto-discovery across IaaS/SaaS/PaaS/on-prem, ML-based owner suggestion and posture assessment, threat detection via Oasis Scout, governance workflows including automated rotation and attestation, and multi-platform support (AWS, Azure, GitHub, Salesforce, Office 365). Launched an Agentic Access Management product specifically for AI agents and the first NHI management certification.</w:t>
      </w:r>
    </w:p>
    <w:p>
      <w:pPr>
        <w:spacing w:after="120"/>
      </w:pPr>
      <w:r>
        <w:rPr>
          <w:b/>
          <w:bCs/>
        </w:rPr>
        <w:t xml:space="preserve">Strengths: </w:t>
      </w:r>
      <w:r>
        <w:t xml:space="preserve">Strongest funding in the NHI startup category. Broad platform coverage. Governance-first approach appeals to compliance buyers. NHI certification program builds thought leadership.</w:t>
      </w:r>
    </w:p>
    <w:p>
      <w:pPr>
        <w:spacing w:after="200"/>
      </w:pPr>
      <w:r>
        <w:rPr>
          <w:b/>
          <w:bCs/>
        </w:rPr>
        <w:t xml:space="preserve">Weaknesses: </w:t>
      </w:r>
      <w:r>
        <w:t xml:space="preserve">Governance and lifecycle focus, not a credential issuance protocol. Does not replace long-lived secrets with ephemeral credentials. No cryptographic identity binding. Enterprise sales cycle.</w:t>
      </w:r>
    </w:p>
    <w:p>
      <w:pPr>
        <w:pStyle w:val="Heading2"/>
      </w:pPr>
      <w:r>
        <w:t xml:space="preserve">SPIFFE / SPIRE</w:t>
      </w:r>
    </w:p>
    <w:p>
      <w:pPr>
        <w:spacing w:after="120"/>
      </w:pPr>
      <w:r>
        <w:rPr>
          <w:b/>
          <w:bCs/>
        </w:rPr>
        <w:t xml:space="preserve">Category: </w:t>
      </w:r>
      <w:r>
        <w:t xml:space="preserve">Open-source workload identity framework (CNCF graduated)</w:t>
      </w:r>
      <w:r>
        <w:rPr>
          <w:b/>
          <w:bCs/>
        </w:rPr>
        <w:t xml:space="preserve">  |  License: </w:t>
      </w:r>
      <w:r>
        <w:t xml:space="preserve">Apache 2.0</w:t>
      </w:r>
    </w:p>
    <w:p>
      <w:pPr>
        <w:spacing w:after="200"/>
      </w:pPr>
      <w:r>
        <w:t xml:space="preserve">SPIFFE defines an open standard for workload identity; SPIRE is the reference implementation. SPIRE issues SPIFFE Verifiable Identity Documents (SVIDs) as X.509 certificates or JWT-SVIDs through an attestation process that identifies workloads before issuing credentials. Supports automatic credential rotation, mTLS, and is increasingly being adopted for AI agent identity. HashiCorp is actively positioning SPIFFE as the identity layer for agentic AI.</w:t>
      </w:r>
    </w:p>
    <w:p>
      <w:pPr>
        <w:spacing w:after="120"/>
      </w:pPr>
      <w:r>
        <w:rPr>
          <w:b/>
          <w:bCs/>
        </w:rPr>
        <w:t xml:space="preserve">Strengths: </w:t>
      </w:r>
      <w:r>
        <w:t xml:space="preserve">CNCF graduated (strong ecosystem trust). Open standard. X.509 and JWT dual credential format. Attestation model eliminates co-deployed secrets. Large community. HashiCorp/RedHat backing.</w:t>
      </w:r>
    </w:p>
    <w:p>
      <w:pPr>
        <w:spacing w:after="200"/>
      </w:pPr>
      <w:r>
        <w:rPr>
          <w:b/>
          <w:bCs/>
        </w:rPr>
        <w:t xml:space="preserve">Weaknesses: </w:t>
      </w:r>
      <w:r>
        <w:t xml:space="preserve">Authentication only — no authorization policies. Requires cooperative workload modification. Operationally complex (server + agent deployment per node). Not purpose-built for AI agents (no delegation chains, no agent mutual auth, no task-scoped credentials, no revocation levels). Steep learning curve.</w:t>
      </w:r>
    </w:p>
    <w:p>
      <w:r>
        <w:br w:type="page"/>
      </w:r>
    </w:p>
    <w:p>
      <w:pPr>
        <w:pStyle w:val="Heading1"/>
      </w:pPr>
      <w:r>
        <w:t xml:space="preserve">Feature Comparison</w:t>
      </w:r>
    </w:p>
    <w:p>
      <w:pPr>
        <w:spacing w:after="200"/>
      </w:pPr>
      <w:r>
        <w:t xml:space="preserve">The following matrix compares capabilities across the seven components of the Ephemeral Agent Credentialing pattern. Ratings indicate depth of native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20"/>
        <w:gridCol w:w="1020"/>
        <w:gridCol w:w="1020"/>
        <w:gridCol w:w="1020"/>
        <w:gridCol w:w="1020"/>
        <w:gridCol w:w="1020"/>
        <w:gridCol w:w="104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10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
Auth</w:t>
            </w:r>
          </w:p>
        </w:tc>
        <w:tc>
          <w:tcPr>
            <w:tcW w:type="dxa" w:w="10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Cyber
Ark</w:t>
            </w:r>
          </w:p>
        </w:tc>
        <w:tc>
          <w:tcPr>
            <w:tcW w:type="dxa" w:w="10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Okta/
Auth0</w:t>
            </w:r>
          </w:p>
        </w:tc>
        <w:tc>
          <w:tcPr>
            <w:tcW w:type="dxa" w:w="10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Aembit</w:t>
            </w:r>
          </w:p>
        </w:tc>
        <w:tc>
          <w:tcPr>
            <w:tcW w:type="dxa" w:w="10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Astrix</w:t>
            </w:r>
          </w:p>
        </w:tc>
        <w:tc>
          <w:tcPr>
            <w:tcW w:type="dxa" w:w="10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Entro</w:t>
            </w:r>
          </w:p>
        </w:tc>
        <w:tc>
          <w:tcPr>
            <w:tcW w:type="dxa" w:w="1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SPIFFE/
SPIRE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Ephemeral identity issuance</w:t>
            </w:r>
          </w:p>
        </w:tc>
        <w:tc>
          <w:tcPr>
            <w:tcW w:type="dxa" w:w="10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Native</w:t>
            </w:r>
          </w:p>
        </w:tc>
        <w:tc>
          <w:tcPr>
            <w:tcW w:type="dxa" w:w="10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Partial</w:t>
            </w:r>
          </w:p>
        </w:tc>
        <w:tc>
          <w:tcPr>
            <w:tcW w:type="dxa" w:w="10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No</w:t>
            </w:r>
          </w:p>
        </w:tc>
        <w:tc>
          <w:tcPr>
            <w:tcW w:type="dxa" w:w="10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Partial</w:t>
            </w:r>
          </w:p>
        </w:tc>
        <w:tc>
          <w:tcPr>
            <w:tcW w:type="dxa" w:w="10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No</w:t>
            </w:r>
          </w:p>
        </w:tc>
        <w:tc>
          <w:tcPr>
            <w:tcW w:type="dxa" w:w="10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No</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Native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Task-scoped credentials</w:t>
            </w:r>
          </w:p>
        </w:tc>
        <w:tc>
          <w:tcPr>
            <w:tcW w:type="dxa" w:w="10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Native</w:t>
            </w:r>
          </w:p>
        </w:tc>
        <w:tc>
          <w:tcPr>
            <w:tcW w:type="dxa" w:w="10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Partial</w:t>
            </w:r>
          </w:p>
        </w:tc>
        <w:tc>
          <w:tcPr>
            <w:tcW w:type="dxa" w:w="10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Partial</w:t>
            </w:r>
          </w:p>
        </w:tc>
        <w:tc>
          <w:tcPr>
            <w:tcW w:type="dxa" w:w="10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Partial</w:t>
            </w:r>
          </w:p>
        </w:tc>
        <w:tc>
          <w:tcPr>
            <w:tcW w:type="dxa" w:w="10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No</w:t>
            </w:r>
          </w:p>
        </w:tc>
        <w:tc>
          <w:tcPr>
            <w:tcW w:type="dxa" w:w="10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No</w:t>
            </w:r>
          </w:p>
        </w:tc>
        <w:tc>
          <w:tcPr>
            <w:tcW w:type="dxa" w:w="104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Challenge-response auth</w:t>
            </w:r>
          </w:p>
        </w:tc>
        <w:tc>
          <w:tcPr>
            <w:tcW w:type="dxa" w:w="10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Ed25519</w:t>
            </w:r>
          </w:p>
        </w:tc>
        <w:tc>
          <w:tcPr>
            <w:tcW w:type="dxa" w:w="10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No</w:t>
            </w:r>
          </w:p>
        </w:tc>
        <w:tc>
          <w:tcPr>
            <w:tcW w:type="dxa" w:w="10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No</w:t>
            </w:r>
          </w:p>
        </w:tc>
        <w:tc>
          <w:tcPr>
            <w:tcW w:type="dxa" w:w="10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No</w:t>
            </w:r>
          </w:p>
        </w:tc>
        <w:tc>
          <w:tcPr>
            <w:tcW w:type="dxa" w:w="10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No</w:t>
            </w:r>
          </w:p>
        </w:tc>
        <w:tc>
          <w:tcPr>
            <w:tcW w:type="dxa" w:w="10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No</w:t>
            </w:r>
          </w:p>
        </w:tc>
        <w:tc>
          <w:tcPr>
            <w:tcW w:type="dxa" w:w="10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Attest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Delegation chain verification</w:t>
            </w:r>
          </w:p>
        </w:tc>
        <w:tc>
          <w:tcPr>
            <w:tcW w:type="dxa" w:w="10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Signed</w:t>
            </w:r>
          </w:p>
        </w:tc>
        <w:tc>
          <w:tcPr>
            <w:tcW w:type="dxa" w:w="10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No</w:t>
            </w:r>
          </w:p>
        </w:tc>
        <w:tc>
          <w:tcPr>
            <w:tcW w:type="dxa" w:w="10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No</w:t>
            </w:r>
          </w:p>
        </w:tc>
        <w:tc>
          <w:tcPr>
            <w:tcW w:type="dxa" w:w="10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No</w:t>
            </w:r>
          </w:p>
        </w:tc>
        <w:tc>
          <w:tcPr>
            <w:tcW w:type="dxa" w:w="10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No</w:t>
            </w:r>
          </w:p>
        </w:tc>
        <w:tc>
          <w:tcPr>
            <w:tcW w:type="dxa" w:w="10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No</w:t>
            </w:r>
          </w:p>
        </w:tc>
        <w:tc>
          <w:tcPr>
            <w:tcW w:type="dxa" w:w="104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Multi-level revocation</w:t>
            </w:r>
          </w:p>
        </w:tc>
        <w:tc>
          <w:tcPr>
            <w:tcW w:type="dxa" w:w="10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4 levels</w:t>
            </w:r>
          </w:p>
        </w:tc>
        <w:tc>
          <w:tcPr>
            <w:tcW w:type="dxa" w:w="10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Basic</w:t>
            </w:r>
          </w:p>
        </w:tc>
        <w:tc>
          <w:tcPr>
            <w:tcW w:type="dxa" w:w="10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Basic</w:t>
            </w:r>
          </w:p>
        </w:tc>
        <w:tc>
          <w:tcPr>
            <w:tcW w:type="dxa" w:w="10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Basic</w:t>
            </w:r>
          </w:p>
        </w:tc>
        <w:tc>
          <w:tcPr>
            <w:tcW w:type="dxa" w:w="10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Basic</w:t>
            </w:r>
          </w:p>
        </w:tc>
        <w:tc>
          <w:tcPr>
            <w:tcW w:type="dxa" w:w="10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Basic</w:t>
            </w:r>
          </w:p>
        </w:tc>
        <w:tc>
          <w:tcPr>
            <w:tcW w:type="dxa" w:w="104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Agent-to-agent mutual auth</w:t>
            </w:r>
          </w:p>
        </w:tc>
        <w:tc>
          <w:tcPr>
            <w:tcW w:type="dxa" w:w="10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3-step</w:t>
            </w:r>
          </w:p>
        </w:tc>
        <w:tc>
          <w:tcPr>
            <w:tcW w:type="dxa" w:w="10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No</w:t>
            </w:r>
          </w:p>
        </w:tc>
        <w:tc>
          <w:tcPr>
            <w:tcW w:type="dxa" w:w="10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No</w:t>
            </w:r>
          </w:p>
        </w:tc>
        <w:tc>
          <w:tcPr>
            <w:tcW w:type="dxa" w:w="10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No</w:t>
            </w:r>
          </w:p>
        </w:tc>
        <w:tc>
          <w:tcPr>
            <w:tcW w:type="dxa" w:w="10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No</w:t>
            </w:r>
          </w:p>
        </w:tc>
        <w:tc>
          <w:tcPr>
            <w:tcW w:type="dxa" w:w="10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No</w:t>
            </w:r>
          </w:p>
        </w:tc>
        <w:tc>
          <w:tcPr>
            <w:tcW w:type="dxa" w:w="10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mTLS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Hash-chained audit trail</w:t>
            </w:r>
          </w:p>
        </w:tc>
        <w:tc>
          <w:tcPr>
            <w:tcW w:type="dxa" w:w="10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SHA-256</w:t>
            </w:r>
          </w:p>
        </w:tc>
        <w:tc>
          <w:tcPr>
            <w:tcW w:type="dxa" w:w="10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No</w:t>
            </w:r>
          </w:p>
        </w:tc>
        <w:tc>
          <w:tcPr>
            <w:tcW w:type="dxa" w:w="10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No</w:t>
            </w:r>
          </w:p>
        </w:tc>
        <w:tc>
          <w:tcPr>
            <w:tcW w:type="dxa" w:w="10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No</w:t>
            </w:r>
          </w:p>
        </w:tc>
        <w:tc>
          <w:tcPr>
            <w:tcW w:type="dxa" w:w="10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No</w:t>
            </w:r>
          </w:p>
        </w:tc>
        <w:tc>
          <w:tcPr>
            <w:tcW w:type="dxa" w:w="10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No</w:t>
            </w:r>
          </w:p>
        </w:tc>
        <w:tc>
          <w:tcPr>
            <w:tcW w:type="dxa" w:w="104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SPIFFE ID format</w:t>
            </w:r>
          </w:p>
        </w:tc>
        <w:tc>
          <w:tcPr>
            <w:tcW w:type="dxa" w:w="10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Native</w:t>
            </w:r>
          </w:p>
        </w:tc>
        <w:tc>
          <w:tcPr>
            <w:tcW w:type="dxa" w:w="10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No</w:t>
            </w:r>
          </w:p>
        </w:tc>
        <w:tc>
          <w:tcPr>
            <w:tcW w:type="dxa" w:w="10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No</w:t>
            </w:r>
          </w:p>
        </w:tc>
        <w:tc>
          <w:tcPr>
            <w:tcW w:type="dxa" w:w="10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No</w:t>
            </w:r>
          </w:p>
        </w:tc>
        <w:tc>
          <w:tcPr>
            <w:tcW w:type="dxa" w:w="10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No</w:t>
            </w:r>
          </w:p>
        </w:tc>
        <w:tc>
          <w:tcPr>
            <w:tcW w:type="dxa" w:w="10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No</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Native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Open source</w:t>
            </w:r>
          </w:p>
        </w:tc>
        <w:tc>
          <w:tcPr>
            <w:tcW w:type="dxa" w:w="10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Yes</w:t>
            </w:r>
          </w:p>
        </w:tc>
        <w:tc>
          <w:tcPr>
            <w:tcW w:type="dxa" w:w="10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No</w:t>
            </w:r>
          </w:p>
        </w:tc>
        <w:tc>
          <w:tcPr>
            <w:tcW w:type="dxa" w:w="10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Partial</w:t>
            </w:r>
          </w:p>
        </w:tc>
        <w:tc>
          <w:tcPr>
            <w:tcW w:type="dxa" w:w="10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No</w:t>
            </w:r>
          </w:p>
        </w:tc>
        <w:tc>
          <w:tcPr>
            <w:tcW w:type="dxa" w:w="10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No</w:t>
            </w:r>
          </w:p>
        </w:tc>
        <w:tc>
          <w:tcPr>
            <w:tcW w:type="dxa" w:w="10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No</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Self-hostable</w:t>
            </w:r>
          </w:p>
        </w:tc>
        <w:tc>
          <w:tcPr>
            <w:tcW w:type="dxa" w:w="10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Docker</w:t>
            </w:r>
          </w:p>
        </w:tc>
        <w:tc>
          <w:tcPr>
            <w:tcW w:type="dxa" w:w="10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SaaS</w:t>
            </w:r>
          </w:p>
        </w:tc>
        <w:tc>
          <w:tcPr>
            <w:tcW w:type="dxa" w:w="10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SaaS</w:t>
            </w:r>
          </w:p>
        </w:tc>
        <w:tc>
          <w:tcPr>
            <w:tcW w:type="dxa" w:w="10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SaaS</w:t>
            </w:r>
          </w:p>
        </w:tc>
        <w:tc>
          <w:tcPr>
            <w:tcW w:type="dxa" w:w="10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SaaS</w:t>
            </w:r>
          </w:p>
        </w:tc>
        <w:tc>
          <w:tcPr>
            <w:tcW w:type="dxa" w:w="10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SaaS</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Self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Enterprise discovery/governance</w:t>
            </w:r>
          </w:p>
        </w:tc>
        <w:tc>
          <w:tcPr>
            <w:tcW w:type="dxa" w:w="10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No</w:t>
            </w:r>
          </w:p>
        </w:tc>
        <w:tc>
          <w:tcPr>
            <w:tcW w:type="dxa" w:w="10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Yes</w:t>
            </w:r>
          </w:p>
        </w:tc>
        <w:tc>
          <w:tcPr>
            <w:tcW w:type="dxa" w:w="10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Partial</w:t>
            </w:r>
          </w:p>
        </w:tc>
        <w:tc>
          <w:tcPr>
            <w:tcW w:type="dxa" w:w="10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Partial</w:t>
            </w:r>
          </w:p>
        </w:tc>
        <w:tc>
          <w:tcPr>
            <w:tcW w:type="dxa" w:w="10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Yes</w:t>
            </w:r>
          </w:p>
        </w:tc>
        <w:tc>
          <w:tcPr>
            <w:tcW w:type="dxa" w:w="10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Yes</w:t>
            </w:r>
          </w:p>
        </w:tc>
        <w:tc>
          <w:tcPr>
            <w:tcW w:type="dxa" w:w="104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Framework integrations</w:t>
            </w:r>
          </w:p>
        </w:tc>
        <w:tc>
          <w:tcPr>
            <w:tcW w:type="dxa" w:w="10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No</w:t>
            </w:r>
          </w:p>
        </w:tc>
        <w:tc>
          <w:tcPr>
            <w:tcW w:type="dxa" w:w="10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MCP</w:t>
            </w:r>
          </w:p>
        </w:tc>
        <w:tc>
          <w:tcPr>
            <w:tcW w:type="dxa" w:w="10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Many</w:t>
            </w:r>
          </w:p>
        </w:tc>
        <w:tc>
          <w:tcPr>
            <w:tcW w:type="dxa" w:w="10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MCP</w:t>
            </w:r>
          </w:p>
        </w:tc>
        <w:tc>
          <w:tcPr>
            <w:tcW w:type="dxa" w:w="10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MCP</w:t>
            </w:r>
          </w:p>
        </w:tc>
        <w:tc>
          <w:tcPr>
            <w:tcW w:type="dxa" w:w="10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No</w:t>
            </w:r>
          </w:p>
        </w:tc>
        <w:tc>
          <w:tcPr>
            <w:tcW w:type="dxa" w:w="104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 No</w:t>
            </w:r>
          </w:p>
        </w:tc>
      </w:tr>
    </w:tbl>
    <w:p>
      <w:pPr>
        <w:spacing w:after="200" w:before="120"/>
      </w:pPr>
      <w:r>
        <w:rPr>
          <w:b/>
          <w:bCs/>
          <w:sz w:val="20"/>
          <w:szCs w:val="20"/>
        </w:rPr>
        <w:t xml:space="preserve">Key: </w:t>
      </w:r>
      <w:r>
        <w:rPr>
          <w:sz w:val="20"/>
          <w:szCs w:val="20"/>
        </w:rPr>
        <w:t xml:space="preserve">✅ Native support  |  ⚠ Partial/indirect  |  ❌ Not supported</w:t>
      </w:r>
    </w:p>
    <w:p>
      <w:r>
        <w:br w:type="page"/>
      </w:r>
    </w:p>
    <w:p>
      <w:pPr>
        <w:pStyle w:val="Heading1"/>
      </w:pPr>
      <w:r>
        <w:t xml:space="preserve">Positioning Analysis</w:t>
      </w:r>
    </w:p>
    <w:p>
      <w:pPr>
        <w:spacing w:after="200"/>
      </w:pPr>
      <w:r>
        <w:t xml:space="preserve">Each competitor positions against a different primary buyer and value proposition. Understanding this map reveals where AgentAuth has positioning whitespace.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Buyer</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 Claim</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Value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Positioning Statement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AgentAuth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engineers, platform teams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Ephemeral credential broker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Eliminate static secrets for agents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Purpose-built ephemeral credentials for AI agents via cryptographic challenge-response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CyberArk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CISO, enterprise security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Identity security platform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Privilege controls for AI agents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Extend proven PAM to the new AI agent attack surface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Okta/Auth0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Developers, app builders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 identity for GenAI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in a few lines of code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Drop-in authentication for AI-powered applications using OAuth standards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Aembit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DevSecOps, platform eng.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Workload IAM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secrets with identity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Workload-to-workload identity management across cloud and on-prem</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Astrix</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operations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NHI security platform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 and control all NHIs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Comprehensive discovery, governance, and threat detection for every non-human identity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SPIFFE/SPIRE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engineers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Workload identity standard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Zero-trust identity infra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standard for cryptographic workload identity without long-lived secrets</w:t>
            </w:r>
          </w:p>
        </w:tc>
      </w:tr>
    </w:tbl>
    <w:p>
      <w:r>
        <w:br w:type="page"/>
      </w:r>
    </w:p>
    <w:p>
      <w:pPr>
        <w:pStyle w:val="Heading1"/>
      </w:pPr>
      <w:r>
        <w:t xml:space="preserve">Opportunities</w:t>
      </w:r>
    </w:p>
    <w:p>
      <w:pPr>
        <w:pStyle w:val="Heading2"/>
      </w:pPr>
      <w:r>
        <w:t xml:space="preserve">1. No competitor solves the full ephemeral agent credential lifecycle</w:t>
      </w:r>
    </w:p>
    <w:p>
      <w:pPr>
        <w:spacing w:after="200"/>
      </w:pPr>
      <w:r>
        <w:t xml:space="preserve">Enterprise vendors (CyberArk, Astrix, Oasis, Entro) focus on discovery, governance, and posture management of existing credentials. Developer platforms (Okta/Auth0) extend OAuth patterns. Neither category provides the core primitive AgentAuth delivers: issuing ephemeral, cryptographically-bound, task-scoped credentials with delegation chain integrity and hash-chained audit trails. This is an architectural gap, not a feature gap — it cannot be easily bolted onto existing products.</w:t>
      </w:r>
    </w:p>
    <w:p>
      <w:pPr>
        <w:pStyle w:val="Heading2"/>
      </w:pPr>
      <w:r>
        <w:t xml:space="preserve">2. Open-source positioning against SaaS-only competitors</w:t>
      </w:r>
    </w:p>
    <w:p>
      <w:pPr>
        <w:spacing w:after="200"/>
      </w:pPr>
      <w:r>
        <w:t xml:space="preserve">Every NHI startup (Astrix, Entro, Oasis, Aembit) is SaaS-only. CyberArk is on-prem but proprietary and expensive. SPIFFE/SPIRE is open-source but not AI-agent-specific. AgentAuth occupies a unique position: open-source, self-hostable, and purpose-built for AI agents. This matters for regulated industries, air-gapped environments, and organizations that cannot send credential metadata to a third-party SaaS.</w:t>
      </w:r>
    </w:p>
    <w:p>
      <w:pPr>
        <w:pStyle w:val="Heading2"/>
      </w:pPr>
      <w:r>
        <w:t xml:space="preserve">3. Delegation chain verification is unique</w:t>
      </w:r>
    </w:p>
    <w:p>
      <w:pPr>
        <w:spacing w:after="200"/>
      </w:pPr>
      <w:r>
        <w:t xml:space="preserve">No competitor implements signed delegation chains with scope attenuation. As multi-agent orchestration becomes standard, the ability to trace and verify the complete authorization lineage — Agent A delegated to B with narrower scope, B delegated to C with narrower still — will become a compliance requirement. AgentAuth is the only solution that provides this today.</w:t>
      </w:r>
    </w:p>
    <w:p>
      <w:pPr>
        <w:pStyle w:val="Heading2"/>
      </w:pPr>
      <w:r>
        <w:t xml:space="preserve">4. Standards alignment creates integration surface</w:t>
      </w:r>
    </w:p>
    <w:p>
      <w:pPr>
        <w:spacing w:after="200"/>
      </w:pPr>
      <w:r>
        <w:t xml:space="preserve">AgentAuth’s use of SPIFFE IDs, EdDSA JWTs, and standard HTTP APIs creates a natural integration path with SPIFFE/SPIRE deployments (as an agent-specific layer on top) and with MCP-based tool access patterns. As these standards mature, AgentAuth’s alignment positions it for ecosystem adoption rather than competing against standards.</w:t>
      </w:r>
    </w:p>
    <w:p>
      <w:pPr>
        <w:pStyle w:val="Heading1"/>
      </w:pPr>
      <w:r>
        <w:t xml:space="preserve">Threats</w:t>
      </w:r>
    </w:p>
    <w:p>
      <w:pPr>
        <w:pStyle w:val="Heading2"/>
      </w:pPr>
      <w:r>
        <w:t xml:space="preserve">1. CyberArk and Okta could absorb the ephemeral credential model</w:t>
      </w:r>
    </w:p>
    <w:p>
      <w:pPr>
        <w:spacing w:after="200"/>
      </w:pPr>
      <w:r>
        <w:t xml:space="preserve">Both have the engineering resources and market position to build ephemeral credential issuance natively. CyberArk’s Venafi acquisition gives them certificate management infrastructure that could be extended to short-lived agent credentials. Okta’s XAA protocol (extending OAuth for agents) could evolve toward ephemeral issuance. If either ships a competitive ephemeral credential feature, their distribution advantage is overwhelming.</w:t>
      </w:r>
    </w:p>
    <w:p>
      <w:pPr>
        <w:pStyle w:val="Heading2"/>
      </w:pPr>
      <w:r>
        <w:t xml:space="preserve">2. SPIFFE/SPIRE community could build agent-specific extensions</w:t>
      </w:r>
    </w:p>
    <w:p>
      <w:pPr>
        <w:spacing w:after="200"/>
      </w:pPr>
      <w:r>
        <w:t xml:space="preserve">HashiCorp is actively positioning SPIFFE as the identity standard for agentic AI. If the SPIFFE community adds delegation chains, task-scoped tokens, and multi-level revocation to the standard, it could subsume AgentAuth’s core value. The CNCF graduation gives SPIFFE institutional credibility that an independent project cannot match.</w:t>
      </w:r>
    </w:p>
    <w:p>
      <w:pPr>
        <w:pStyle w:val="Heading2"/>
      </w:pPr>
      <w:r>
        <w:t xml:space="preserve">3. NHI startups have heavy funding and faster sales motions</w:t>
      </w:r>
    </w:p>
    <w:p>
      <w:pPr>
        <w:spacing w:after="200"/>
      </w:pPr>
      <w:r>
        <w:t xml:space="preserve">Astrix ($85M), Oasis ($75M), Aembit ($25M), and Entro ($18M) have raised over $200M collectively. They have sales teams, partnerships, and customer proof points. Even though they solve different problems (governance/detection vs. credential issuance), enterprise buyers often consolidate vendors. A well-funded NHI platform adding basic credential issuance could capture the market before AgentAuth reaches enterprise readiness.</w:t>
      </w:r>
    </w:p>
    <w:p>
      <w:pPr>
        <w:pStyle w:val="Heading2"/>
      </w:pPr>
      <w:r>
        <w:t xml:space="preserve">4. MCP gateway pattern could commoditize agent access control</w:t>
      </w:r>
    </w:p>
    <w:p>
      <w:pPr>
        <w:spacing w:after="200"/>
      </w:pPr>
      <w:r>
        <w:t xml:space="preserve">CyberArk, Astrix, and Aembit all announced MCP gateways/identity gateways for AI agents. If MCP becomes the standard agent-to-tool access pattern, the gateway becomes the enforcement point and credential issuance becomes a backend detail. This could reduce AgentAuth’s protocol-level differentiation to a commodity backend.</w:t>
      </w:r>
    </w:p>
    <w:p>
      <w:r>
        <w:br w:type="page"/>
      </w:r>
    </w:p>
    <w:p>
      <w:pPr>
        <w:pStyle w:val="Heading1"/>
      </w:pPr>
      <w:r>
        <w:t xml:space="preserve">Strategic Implications</w:t>
      </w:r>
    </w:p>
    <w:p>
      <w:pPr>
        <w:pStyle w:val="Heading2"/>
      </w:pPr>
      <w:r>
        <w:t xml:space="preserve">What to Build</w:t>
      </w:r>
    </w:p>
    <w:p>
      <w:pPr>
        <w:pStyle w:val="ListParagraph"/>
        <w:numPr>
          <w:ilvl w:val="0"/>
          <w:numId w:val="3"/>
        </w:numPr>
      </w:pPr>
      <w:r>
        <w:rPr>
          <w:b/>
          <w:bCs/>
        </w:rPr>
        <w:t xml:space="preserve">Python and TypeScript SDKs are the #1 priority. </w:t>
      </w:r>
      <w:r>
        <w:t xml:space="preserve">Every competitor has framework integrations (LangChain, LlamaIndex, MCP). Without SDKs, developers cannot evaluate AgentAuth. The sidecar provides a clean HTTP API; the SDK should wrap it with ergonomic helpers for token acquisition, renewal, and release.</w:t>
      </w:r>
    </w:p>
    <w:p>
      <w:pPr>
        <w:pStyle w:val="ListParagraph"/>
        <w:numPr>
          <w:ilvl w:val="0"/>
          <w:numId w:val="3"/>
        </w:numPr>
      </w:pPr>
      <w:r>
        <w:rPr>
          <w:b/>
          <w:bCs/>
        </w:rPr>
        <w:t xml:space="preserve">MCP gateway integration. </w:t>
      </w:r>
      <w:r>
        <w:t xml:space="preserve">MCP is becoming the universal agent-to-tool protocol. AgentAuth should provide an MCP-aware sidecar mode or gateway that injects scoped tokens into MCP tool calls. This prevents the MCP gateway layer from being owned by competitors.</w:t>
      </w:r>
    </w:p>
    <w:p>
      <w:pPr>
        <w:pStyle w:val="ListParagraph"/>
        <w:numPr>
          <w:ilvl w:val="0"/>
          <w:numId w:val="3"/>
        </w:numPr>
      </w:pPr>
      <w:r>
        <w:rPr>
          <w:b/>
          <w:bCs/>
        </w:rPr>
        <w:t xml:space="preserve">Multi-broker / HA deployment. </w:t>
      </w:r>
      <w:r>
        <w:t xml:space="preserve">The single-broker architecture is the biggest technical blocker for enterprise adoption. Competitors are cloud-native and highly available by default. A replication story (even basic active-passive) is required for production credibility.</w:t>
      </w:r>
    </w:p>
    <w:p>
      <w:pPr>
        <w:pStyle w:val="ListParagraph"/>
        <w:numPr>
          <w:ilvl w:val="0"/>
          <w:numId w:val="3"/>
        </w:numPr>
        <w:spacing w:after="200"/>
      </w:pPr>
      <w:r>
        <w:rPr>
          <w:b/>
          <w:bCs/>
        </w:rPr>
        <w:t xml:space="preserve">Expose mutual auth over HTTP. </w:t>
      </w:r>
      <w:r>
        <w:t xml:space="preserve">Agent-to-agent mutual authentication is AgentAuth’s most unique feature, but it’s currently a Go API only. Exposing it as HTTP endpoints unlocks it for Python/TypeScript agents and creates a capability no competitor offers at any price.</w:t>
      </w:r>
    </w:p>
    <w:p>
      <w:pPr>
        <w:pStyle w:val="Heading2"/>
      </w:pPr>
      <w:r>
        <w:t xml:space="preserve">Where to Differentiate vs. Achieve Parity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Differentiate (Unique Advantages)</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Achieve Parity (Table Stakes)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Ephemeral challenge-response identity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Python/TypeScript SDK with framework integrations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Signed delegation chains with scope attenuation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tool access gateway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Hash-chained tamper-evident audit trail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Cloud-native deployment (Helm chart, Kubernetes)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4-level granular revocation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 admin UI for operators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Agent-to-agent mutual authentication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OIDC / OAuth token exchange bridge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Open-source, self-hostable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availability / multi-broker</w:t>
            </w:r>
          </w:p>
        </w:tc>
      </w:tr>
    </w:tbl>
    <w:p>
      <w:pPr>
        <w:pStyle w:val="Heading2"/>
        <w:spacing w:before="200"/>
      </w:pPr>
      <w:r>
        <w:t xml:space="preserve">How to Position</w:t>
      </w:r>
    </w:p>
    <w:p>
      <w:pPr>
        <w:spacing w:after="200"/>
      </w:pPr>
      <w:r>
        <w:t xml:space="preserve">AgentAuth should position as the credential issuance layer that sits beneath governance platforms. The message is not “replace your NHI platform” but “give your agents real ephemeral credentials instead of shared secrets.” This positions AgentAuth as complementary to Astrix/Oasis/Entro (which manage and govern) rather than competitive with them. Against Okta/Auth0, the positioning is “OAuth was built for humans; agent identity needs a different protocol.” Against SPIFFE/SPIRE, the positioning is “SPIFFE for identity, AgentAuth for agent-specific authorization, delegation, and audit.”</w:t>
      </w:r>
    </w:p>
    <w:p>
      <w:pPr>
        <w:pStyle w:val="Heading2"/>
      </w:pPr>
      <w:r>
        <w:t xml:space="preserve">What to Monitor</w:t>
      </w:r>
    </w:p>
    <w:p>
      <w:pPr>
        <w:pStyle w:val="ListParagraph"/>
        <w:numPr>
          <w:ilvl w:val="0"/>
          <w:numId w:val="2"/>
        </w:numPr>
      </w:pPr>
      <w:r>
        <w:rPr>
          <w:b/>
          <w:bCs/>
        </w:rPr>
        <w:t xml:space="preserve">Okta XAA protocol: </w:t>
      </w:r>
      <w:r>
        <w:t xml:space="preserve">Early access January 2026. If XAA gains traction as the standard for agent-to-app access, it could define the protocol layer before AgentAuth does.</w:t>
      </w:r>
    </w:p>
    <w:p>
      <w:pPr>
        <w:pStyle w:val="ListParagraph"/>
        <w:numPr>
          <w:ilvl w:val="0"/>
          <w:numId w:val="2"/>
        </w:numPr>
      </w:pPr>
      <w:r>
        <w:rPr>
          <w:b/>
          <w:bCs/>
        </w:rPr>
        <w:t xml:space="preserve">IETF WIMSE working group: </w:t>
      </w:r>
      <w:r>
        <w:t xml:space="preserve">Standardizing workload identity with AI agent considerations. Standards that conflict with AgentAuth’s approach would force a redesign.</w:t>
      </w:r>
    </w:p>
    <w:p>
      <w:pPr>
        <w:pStyle w:val="ListParagraph"/>
        <w:numPr>
          <w:ilvl w:val="0"/>
          <w:numId w:val="2"/>
        </w:numPr>
      </w:pPr>
      <w:r>
        <w:rPr>
          <w:b/>
          <w:bCs/>
        </w:rPr>
        <w:t xml:space="preserve">CyberArk 2026 roadmap: </w:t>
      </w:r>
      <w:r>
        <w:t xml:space="preserve">They announced subsequent releases planned for 2026. Watch for ephemeral credential features.</w:t>
      </w:r>
    </w:p>
    <w:p>
      <w:pPr>
        <w:pStyle w:val="ListParagraph"/>
        <w:numPr>
          <w:ilvl w:val="0"/>
          <w:numId w:val="2"/>
        </w:numPr>
      </w:pPr>
      <w:r>
        <w:rPr>
          <w:b/>
          <w:bCs/>
        </w:rPr>
        <w:t xml:space="preserve">HashiCorp + SPIFFE for agents: </w:t>
      </w:r>
      <w:r>
        <w:t xml:space="preserve">HashiCorp is actively promoting SPIFFE for agentic AI. Watch for agent-specific SPIFFE extensions.</w:t>
      </w:r>
    </w:p>
    <w:p>
      <w:pPr>
        <w:pStyle w:val="ListParagraph"/>
        <w:numPr>
          <w:ilvl w:val="0"/>
          <w:numId w:val="2"/>
        </w:numPr>
        <w:spacing w:after="200"/>
      </w:pPr>
      <w:r>
        <w:rPr>
          <w:b/>
          <w:bCs/>
        </w:rPr>
        <w:t xml:space="preserve">MCP ecosystem evolution: </w:t>
      </w:r>
      <w:r>
        <w:t xml:space="preserve">As MCP matures, whoever controls the identity layer of MCP connections wins the agent access control market.</w:t>
      </w:r>
    </w:p>
    <w:p>
      <w:pPr>
        <w:spacing w:before="400"/>
      </w:pPr>
    </w:p>
    <w:p>
      <w:pPr>
        <w:pBdr>
          <w:top w:val="single" w:color="1F4E79" w:sz="6" w:space="8"/>
        </w:pBdr>
        <w:spacing w:before="200"/>
      </w:pPr>
      <w:r>
        <w:rPr>
          <w:i/>
          <w:iCs/>
          <w:color w:val="666666"/>
          <w:sz w:val="20"/>
          <w:szCs w:val="20"/>
        </w:rPr>
        <w:t xml:space="preserve">Analysis date: March 2, 2026. This competitive landscape is evolving rapidly. Recommend quarterly refresh.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AgentAuth Competitive Brief — March 2,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2026-03-02T01:04:25.004Z</dcterms:created>
  <dcterms:modified xsi:type="dcterms:W3CDTF">2026-03-02T01:04:25.005Z</dcterms:modified>
</cp:coreProperties>
</file>

<file path=docProps/custom.xml><?xml version="1.0" encoding="utf-8"?>
<Properties xmlns="http://schemas.openxmlformats.org/officeDocument/2006/custom-properties" xmlns:vt="http://schemas.openxmlformats.org/officeDocument/2006/docPropsVTypes"/>
</file>