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44"/>
          <w:szCs w:val="44"/>
        </w:rPr>
        <w:t xml:space="preserve">Standards Body Engagement Playbook</w:t>
      </w:r>
    </w:p>
    <w:p>
      <w:pPr>
        <w:spacing w:after="40"/>
      </w:pPr>
      <w:r>
        <w:rPr>
          <w:rFonts w:ascii="Arial" w:cs="Arial" w:eastAsia="Arial" w:hAnsi="Arial"/>
          <w:color w:val="666666"/>
          <w:sz w:val="26"/>
          <w:szCs w:val="26"/>
        </w:rPr>
        <w:t xml:space="preserve">AgentAuth — Ephemeral Agent Credentialing</w:t>
      </w:r>
    </w:p>
    <w:p>
      <w:pPr>
        <w:pBdr>
          <w:bottom w:val="single" w:color="1B4F72" w:sz="8" w:space="8"/>
        </w:pBdr>
        <w:spacing w:after="200"/>
      </w:pPr>
      <w:r>
        <w:rPr>
          <w:rFonts w:ascii="Arial" w:cs="Arial" w:eastAsia="Arial" w:hAnsi="Arial"/>
          <w:color w:val="999999"/>
          <w:sz w:val="22"/>
          <w:szCs w:val="22"/>
        </w:rPr>
        <w:t xml:space="preserve">Prepared: March 2026  |  Author: T. Devon Artis  |  Status: DRAFT</w:t>
      </w:r>
    </w:p>
    <w:p>
      <w:pPr>
        <w:pStyle w:val="Heading1"/>
      </w:pPr>
      <w:r>
        <w:t xml:space="preserve">Your Existing Credibility</w:t>
      </w:r>
    </w:p>
    <w:p>
      <w:pPr>
        <w:spacing w:after="120"/>
      </w:pPr>
      <w:r>
        <w:rPr>
          <w:rFonts w:ascii="Arial" w:cs="Arial" w:eastAsia="Arial" w:hAnsi="Arial"/>
          <w:sz w:val="22"/>
          <w:szCs w:val="22"/>
        </w:rPr>
        <w:t xml:space="preserve">You are not starting from zero. Your standards body contributions establish you as a practitioner who has done the work, not just someone pitching a product.</w:t>
      </w:r>
    </w:p>
    <w:p>
      <w:pPr>
        <w:spacing w:after="80"/>
      </w:pPr>
    </w:p>
    <w:p>
      <w:pPr>
        <w:spacing w:after="120"/>
      </w:pPr>
      <w:r>
        <w:rPr>
          <w:rFonts w:ascii="Arial" w:cs="Arial" w:eastAsia="Arial" w:hAnsi="Arial"/>
          <w:b/>
          <w:bCs/>
          <w:sz w:val="22"/>
          <w:szCs w:val="22"/>
        </w:rPr>
        <w:t xml:space="preserve">Cloud Security Alliance (CSA) — AI Controls Matrix v1.0.3</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Author</w:t>
      </w:r>
      <w:r>
        <w:rPr>
          <w:rFonts w:ascii="Arial" w:cs="Arial" w:eastAsia="Arial" w:hAnsi="Arial"/>
          <w:sz w:val="22"/>
          <w:szCs w:val="22"/>
        </w:rPr>
        <w:t xml:space="preserve"> — AICM v1.0 Implementation Guidelines (co-authored with Marina Bregkou, Faisal Khan, Sam Washko, Laura Voicu, and ~20 others)</w:t>
      </w:r>
    </w:p>
    <w:p>
      <w:pPr>
        <w:pStyle w:val="ListParagraph"/>
        <w:numPr>
          <w:ilvl w:val="0"/>
          <w:numId w:val="2"/>
        </w:numPr>
        <w:spacing w:after="60"/>
      </w:pPr>
      <w:r>
        <w:rPr>
          <w:rFonts w:ascii="Arial" w:cs="Arial" w:eastAsia="Arial" w:hAnsi="Arial"/>
          <w:b/>
          <w:bCs/>
          <w:sz w:val="22"/>
          <w:szCs w:val="22"/>
        </w:rPr>
        <w:t xml:space="preserve">Contributor</w:t>
      </w:r>
      <w:r>
        <w:rPr>
          <w:rFonts w:ascii="Arial" w:cs="Arial" w:eastAsia="Arial" w:hAnsi="Arial"/>
          <w:sz w:val="22"/>
          <w:szCs w:val="22"/>
        </w:rPr>
        <w:t xml:space="preserve"> — AICM v1.0 core controls matrix (alongside 27 contributors including Anton Chuvakin)</w:t>
      </w:r>
    </w:p>
    <w:p>
      <w:pPr>
        <w:spacing w:after="80"/>
      </w:pPr>
    </w:p>
    <w:p>
      <w:pPr>
        <w:spacing w:after="120"/>
      </w:pPr>
      <w:r>
        <w:rPr>
          <w:rFonts w:ascii="Arial" w:cs="Arial" w:eastAsia="Arial" w:hAnsi="Arial"/>
          <w:b/>
          <w:bCs/>
          <w:sz w:val="22"/>
          <w:szCs w:val="22"/>
        </w:rPr>
        <w:t xml:space="preserve">Key positioning: </w:t>
      </w:r>
      <w:r>
        <w:rPr>
          <w:rFonts w:ascii="Arial" w:cs="Arial" w:eastAsia="Arial" w:hAnsi="Arial"/>
          <w:sz w:val="22"/>
          <w:szCs w:val="22"/>
        </w:rPr>
        <w:t xml:space="preserve">You wrote the implementation guidance for AI controls and then built a working reference implementation (AgentAuth) for the credential lifecycle controls that the AICM doesn't yet address. That's the gap you fill.</w:t>
      </w:r>
    </w:p>
    <w:p>
      <w:pPr>
        <w:spacing w:after="80"/>
      </w:pPr>
    </w:p>
    <w:p>
      <w:r>
        <w:br w:type="page"/>
      </w:r>
    </w:p>
    <w:p>
      <w:pPr>
        <w:pStyle w:val="Heading1"/>
      </w:pPr>
      <w:r>
        <w:t xml:space="preserve">1. NIST NCCoE — AI Agent Identity &amp; Authorization</w:t>
      </w:r>
    </w:p>
    <w:p>
      <w:pPr>
        <w:pStyle w:val="Heading2"/>
      </w:pPr>
      <w:r>
        <w:t xml:space="preserve">Status &amp; Timeline</w:t>
      </w:r>
    </w:p>
    <w:p>
      <w:pPr>
        <w:spacing w:after="120"/>
      </w:pPr>
      <w:r>
        <w:rPr>
          <w:rFonts w:ascii="Arial" w:cs="Arial" w:eastAsia="Arial" w:hAnsi="Arial"/>
          <w:b/>
          <w:bCs/>
          <w:sz w:val="22"/>
          <w:szCs w:val="22"/>
        </w:rPr>
        <w:t xml:space="preserve">Concept paper: </w:t>
      </w:r>
      <w:r>
        <w:rPr>
          <w:rFonts w:ascii="Arial" w:cs="Arial" w:eastAsia="Arial" w:hAnsi="Arial"/>
          <w:sz w:val="22"/>
          <w:szCs w:val="22"/>
        </w:rPr>
        <w:t xml:space="preserve">"Accelerating the Adoption of Software and AI Agent Identity and Authorization" (Feb 5, 2026)</w:t>
      </w:r>
    </w:p>
    <w:p>
      <w:pPr>
        <w:spacing w:after="120"/>
      </w:pPr>
      <w:r>
        <w:rPr>
          <w:rFonts w:ascii="Arial" w:cs="Arial" w:eastAsia="Arial" w:hAnsi="Arial"/>
          <w:b/>
          <w:bCs/>
          <w:sz w:val="22"/>
          <w:szCs w:val="22"/>
        </w:rPr>
        <w:t xml:space="preserve">Public comment deadline: </w:t>
      </w:r>
      <w:r>
        <w:rPr>
          <w:rFonts w:ascii="Arial" w:cs="Arial" w:eastAsia="Arial" w:hAnsi="Arial"/>
          <w:sz w:val="22"/>
          <w:szCs w:val="22"/>
        </w:rPr>
        <w:t xml:space="preserve">April 2, 2026</w:t>
      </w:r>
    </w:p>
    <w:p>
      <w:pPr>
        <w:spacing w:after="120"/>
      </w:pPr>
      <w:r>
        <w:rPr>
          <w:rFonts w:ascii="Arial" w:cs="Arial" w:eastAsia="Arial" w:hAnsi="Arial"/>
          <w:b/>
          <w:bCs/>
          <w:sz w:val="22"/>
          <w:szCs w:val="22"/>
        </w:rPr>
        <w:t xml:space="preserve">Submit to: </w:t>
      </w:r>
      <w:r>
        <w:rPr>
          <w:rFonts w:ascii="Arial" w:cs="Arial" w:eastAsia="Arial" w:hAnsi="Arial"/>
          <w:sz w:val="22"/>
          <w:szCs w:val="22"/>
        </w:rPr>
        <w:t xml:space="preserve">AI-Identity@nist.gov</w:t>
      </w:r>
    </w:p>
    <w:p>
      <w:pPr>
        <w:spacing w:after="120"/>
      </w:pPr>
      <w:r>
        <w:rPr>
          <w:rFonts w:ascii="Arial" w:cs="Arial" w:eastAsia="Arial" w:hAnsi="Arial"/>
          <w:b/>
          <w:bCs/>
          <w:sz w:val="22"/>
          <w:szCs w:val="22"/>
        </w:rPr>
        <w:t xml:space="preserve">Your draft: </w:t>
      </w:r>
      <w:r>
        <w:rPr>
          <w:rFonts w:ascii="Arial" w:cs="Arial" w:eastAsia="Arial" w:hAnsi="Arial"/>
          <w:sz w:val="22"/>
          <w:szCs w:val="22"/>
        </w:rPr>
        <w:t xml:space="preserve">.plans/nist-submission/NIST-NCCoE-Public-Comment-AgentAuth.docx</w:t>
      </w:r>
    </w:p>
    <w:p>
      <w:pPr>
        <w:spacing w:after="80"/>
      </w:pPr>
    </w:p>
    <w:p>
      <w:pPr>
        <w:pStyle w:val="Heading2"/>
      </w:pPr>
      <w:r>
        <w:t xml:space="preserve">What to Submit</w:t>
      </w:r>
    </w:p>
    <w:p>
      <w:pPr>
        <w:spacing w:after="120"/>
      </w:pPr>
      <w:r>
        <w:rPr>
          <w:rFonts w:ascii="Arial" w:cs="Arial" w:eastAsia="Arial" w:hAnsi="Arial"/>
          <w:sz w:val="22"/>
          <w:szCs w:val="22"/>
        </w:rPr>
        <w:t xml:space="preserve">Your public comment is drafted and maps the Ephemeral Agent Credentialing Pattern v1.2 to NIST's four focus areas (Identification, Authorization, Access Delegation, Logging/Transparency). Before submitting:</w:t>
      </w:r>
    </w:p>
    <w:p>
      <w:pPr>
        <w:pStyle w:val="ListParagraph"/>
        <w:numPr>
          <w:ilvl w:val="0"/>
          <w:numId w:val="3"/>
        </w:numPr>
        <w:spacing w:after="60"/>
      </w:pPr>
      <w:r>
        <w:rPr>
          <w:rFonts w:ascii="Arial" w:cs="Arial" w:eastAsia="Arial" w:hAnsi="Arial"/>
          <w:sz w:val="22"/>
          <w:szCs w:val="22"/>
        </w:rPr>
        <w:t xml:space="preserve">Add your contact details (name, email, LinkedIn, GitHub) to the document header</w:t>
      </w:r>
    </w:p>
    <w:p>
      <w:pPr>
        <w:pStyle w:val="ListParagraph"/>
        <w:numPr>
          <w:ilvl w:val="0"/>
          <w:numId w:val="3"/>
        </w:numPr>
        <w:spacing w:after="60"/>
      </w:pPr>
      <w:r>
        <w:rPr>
          <w:rFonts w:ascii="Arial" w:cs="Arial" w:eastAsia="Arial" w:hAnsi="Arial"/>
          <w:sz w:val="22"/>
          <w:szCs w:val="22"/>
        </w:rPr>
        <w:t xml:space="preserve">Review Section 4 (Recommendations) — ensure each recommendation reflects your experience building AgentAuth, not just theory</w:t>
      </w:r>
    </w:p>
    <w:p>
      <w:pPr>
        <w:pStyle w:val="ListParagraph"/>
        <w:numPr>
          <w:ilvl w:val="0"/>
          <w:numId w:val="3"/>
        </w:numPr>
        <w:spacing w:after="60"/>
      </w:pPr>
      <w:r>
        <w:rPr>
          <w:rFonts w:ascii="Arial" w:cs="Arial" w:eastAsia="Arial" w:hAnsi="Arial"/>
          <w:sz w:val="22"/>
          <w:szCs w:val="22"/>
        </w:rPr>
        <w:t xml:space="preserve">Mention your CSA AICM authorship in the bio section — it establishes cross-standards credibility</w:t>
      </w:r>
    </w:p>
    <w:p>
      <w:pPr>
        <w:pStyle w:val="ListParagraph"/>
        <w:numPr>
          <w:ilvl w:val="0"/>
          <w:numId w:val="3"/>
        </w:numPr>
        <w:spacing w:after="60"/>
      </w:pPr>
      <w:r>
        <w:rPr>
          <w:rFonts w:ascii="Arial" w:cs="Arial" w:eastAsia="Arial" w:hAnsi="Arial"/>
          <w:sz w:val="22"/>
          <w:szCs w:val="22"/>
        </w:rPr>
        <w:t xml:space="preserve">Express willingness to participate in the NCCoE Collaborating Building Block if they form one</w:t>
      </w:r>
    </w:p>
    <w:p>
      <w:pPr>
        <w:spacing w:after="80"/>
      </w:pPr>
    </w:p>
    <w:p>
      <w:pPr>
        <w:pStyle w:val="Heading2"/>
      </w:pPr>
      <w:r>
        <w:t xml:space="preserve">Follow-Up After Submission</w:t>
      </w:r>
    </w:p>
    <w:p>
      <w:pPr>
        <w:spacing w:after="120"/>
      </w:pPr>
      <w:r>
        <w:rPr>
          <w:rFonts w:ascii="Arial" w:cs="Arial" w:eastAsia="Arial" w:hAnsi="Arial"/>
          <w:sz w:val="22"/>
          <w:szCs w:val="22"/>
        </w:rPr>
        <w:t xml:space="preserve">NIST NCCoE concept papers often lead to Community of Interest (CoI) groups or Collaborating Building Blocks where vendors and practitioners build reference architectures together. If selected, you would contribute AgentAuth as a building block implementation. Monitor nccoe.nist.gov for updates after the comment period closes.</w:t>
      </w:r>
    </w:p>
    <w:p>
      <w:pPr>
        <w:spacing w:after="80"/>
      </w:pPr>
    </w:p>
    <w:p>
      <w:r>
        <w:br w:type="page"/>
      </w:r>
    </w:p>
    <w:p>
      <w:pPr>
        <w:pStyle w:val="Heading1"/>
      </w:pPr>
      <w:r>
        <w:t xml:space="preserve">2. Cloud Security Alliance (CSA) — AI Controls Working Group</w:t>
      </w:r>
    </w:p>
    <w:p>
      <w:pPr>
        <w:pStyle w:val="Heading2"/>
      </w:pPr>
      <w:r>
        <w:t xml:space="preserve">Your Entry Point</w:t>
      </w:r>
    </w:p>
    <w:p>
      <w:pPr>
        <w:spacing w:after="120"/>
      </w:pPr>
      <w:r>
        <w:rPr>
          <w:rFonts w:ascii="Arial" w:cs="Arial" w:eastAsia="Arial" w:hAnsi="Arial"/>
          <w:sz w:val="22"/>
          <w:szCs w:val="22"/>
        </w:rPr>
        <w:t xml:space="preserve">You co-authored the AICM Implementation Guidelines and have existing contacts in both the AICM and CCM working groups, which have now merged into #wg-security-controls-catalog on CSA Slack. Your name is on the published deliverable and you already have relationships with the working group leads. This is the easiest door to walk through.</w:t>
      </w:r>
    </w:p>
    <w:p>
      <w:pPr>
        <w:spacing w:after="80"/>
      </w:pPr>
    </w:p>
    <w:p>
      <w:pPr>
        <w:pStyle w:val="Heading2"/>
      </w:pPr>
      <w:r>
        <w:t xml:space="preserve">What to Propose</w:t>
      </w:r>
    </w:p>
    <w:p>
      <w:pPr>
        <w:spacing w:after="120"/>
      </w:pPr>
      <w:r>
        <w:rPr>
          <w:rFonts w:ascii="Arial" w:cs="Arial" w:eastAsia="Arial" w:hAnsi="Arial"/>
          <w:sz w:val="22"/>
          <w:szCs w:val="22"/>
        </w:rPr>
        <w:t xml:space="preserve">The AICM v1.0 has control domains for Audit &amp; Assurance, Data Protection, Identity &amp; Access Management, and others. But it does not have controls for the agent credential lifecycle — how agents get credentials, how those credentials are scoped, how they expire, and how the chain of trust is maintained. This is the gap AgentAuth fills.</w:t>
      </w:r>
    </w:p>
    <w:p>
      <w:pPr>
        <w:spacing w:after="80"/>
      </w:pPr>
    </w:p>
    <w:p>
      <w:pPr>
        <w:spacing w:after="120"/>
      </w:pPr>
      <w:r>
        <w:rPr>
          <w:rFonts w:ascii="Arial" w:cs="Arial" w:eastAsia="Arial" w:hAnsi="Arial"/>
          <w:b/>
          <w:bCs/>
          <w:sz w:val="22"/>
          <w:szCs w:val="22"/>
        </w:rPr>
        <w:t xml:space="preserve">Proposal: </w:t>
      </w:r>
      <w:r>
        <w:rPr>
          <w:rFonts w:ascii="Arial" w:cs="Arial" w:eastAsia="Arial" w:hAnsi="Arial"/>
          <w:sz w:val="22"/>
          <w:szCs w:val="22"/>
        </w:rPr>
        <w:t xml:space="preserve">Add agent credential lifecycle controls to the AICM, covering ephemeral credential issuance, task-scoped authorization, credential revocation, delegation chain verification, and cryptographic audit trails. Offer the Ephemeral Agent Credentialing Pattern v1.2 as the reference architecture and AgentAuth as the reference implementation.</w:t>
      </w:r>
    </w:p>
    <w:p>
      <w:pPr>
        <w:spacing w:after="80"/>
      </w:pPr>
    </w:p>
    <w:p>
      <w:pPr>
        <w:pStyle w:val="Heading2"/>
      </w:pPr>
      <w:r>
        <w:t xml:space="preserve">Draft Outreach Email — CSA AI Controls Working Group</w:t>
      </w:r>
    </w:p>
    <w:p>
      <w:pPr>
        <w:spacing w:after="60"/>
      </w:pPr>
      <w:r>
        <w:rPr>
          <w:rFonts w:ascii="Arial" w:cs="Arial" w:eastAsia="Arial" w:hAnsi="Arial"/>
          <w:b/>
          <w:bCs/>
          <w:sz w:val="22"/>
          <w:szCs w:val="22"/>
        </w:rPr>
        <w:t xml:space="preserve">To: </w:t>
      </w:r>
      <w:r>
        <w:rPr>
          <w:rFonts w:ascii="Arial" w:cs="Arial" w:eastAsia="Arial" w:hAnsi="Arial"/>
          <w:sz w:val="22"/>
          <w:szCs w:val="22"/>
        </w:rPr>
        <w:t xml:space="preserve">Marina Bregkou / Faisal Khan / CSA AI Controls Working Group leads</w:t>
      </w:r>
    </w:p>
    <w:p>
      <w:pPr>
        <w:spacing w:after="60"/>
      </w:pPr>
      <w:r>
        <w:rPr>
          <w:rFonts w:ascii="Arial" w:cs="Arial" w:eastAsia="Arial" w:hAnsi="Arial"/>
          <w:b/>
          <w:bCs/>
          <w:sz w:val="22"/>
          <w:szCs w:val="22"/>
        </w:rPr>
        <w:t xml:space="preserve">Subject: </w:t>
      </w:r>
      <w:r>
        <w:rPr>
          <w:rFonts w:ascii="Arial" w:cs="Arial" w:eastAsia="Arial" w:hAnsi="Arial"/>
          <w:sz w:val="22"/>
          <w:szCs w:val="22"/>
        </w:rPr>
        <w:t xml:space="preserve">Proposal: Agent Credential Lifecycle Controls for AICM</w:t>
      </w:r>
    </w:p>
    <w:p>
      <w:pPr>
        <w:spacing w:after="80"/>
      </w:pPr>
    </w:p>
    <w:p>
      <w:pPr>
        <w:spacing w:after="80"/>
      </w:pPr>
      <w:r>
        <w:rPr>
          <w:rFonts w:ascii="Arial" w:cs="Arial" w:eastAsia="Arial" w:hAnsi="Arial"/>
          <w:sz w:val="22"/>
          <w:szCs w:val="22"/>
        </w:rPr>
        <w:t xml:space="preserve">Hi Marina / Faisal,</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I hope you're doing well. As a co-author on the AICM v1.0 Implementation Guidelines, I wanted to bring a gap to the working group's attention that I've been working on independently.</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The AICM covers AI-specific Identity &amp; Access Management controls, but it doesn't yet address the credential lifecycle for autonomous AI agents — how agents receive short-lived, task-scoped credentials; how those credentials are revoked mid-task; or how delegation chains between agents are verified cryptographically.</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This gap is getting attention from multiple standards bodies. NIST NCCoE published a concept paper in February 2026 specifically on "Software and AI Agent Identity and Authorization," and OWASP's Top 10 for Agentic Applications (2026) lists Identity &amp; Privilege Abuse (ASI03) as the #3 risk.</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I've been working on this problem for the past year:</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1. I published the Ephemeral Agent Credentialing Pattern (v1.2), an open security pattern that defines 7 components for agent identity, including Ed25519 challenge-response, task-scoped JWTs, zero-trust enforcement, 4-level revocation, hash-chained audit, mutual agent auth, and delegation chain verification.</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2. I am developing AgentAuth, a Go reference implementation of the pattern — a credential broker that issues short-lived scoped JWTs to AI agents via challenge-response, with a sidecar proxy for bootstrap/renewal and a full cryptographic audit trail. The implementation is under active development and will be released as open-source (Apache 2.0).</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I'd like to propose adding agent credential lifecycle controls to the AICM, and I'm happy to draft the initial control specifications and implementation guidelines based on the pattern and implementation work I've done. I believe this would make the AICM the first AI controls framework to address this emerging requirement.</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I know the AICM and CCM groups have merged into #wg-security-controls-catalog — would there be interest in discussing this at an upcoming working group meeting? I'm also submitting a public comment to NIST's NCCoE on the same topic and would welcome the opportunity to align both efforts.</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Best regards,</w:t>
      </w:r>
    </w:p>
    <w:p>
      <w:pPr>
        <w:spacing w:after="80"/>
      </w:pPr>
      <w:r>
        <w:rPr>
          <w:rFonts w:ascii="Arial" w:cs="Arial" w:eastAsia="Arial" w:hAnsi="Arial"/>
          <w:sz w:val="22"/>
          <w:szCs w:val="22"/>
        </w:rPr>
        <w:t xml:space="preserve">T. Devon Artis</w:t>
      </w:r>
    </w:p>
    <w:p>
      <w:pPr>
        <w:spacing w:after="80"/>
      </w:pPr>
      <w:r>
        <w:rPr>
          <w:rFonts w:ascii="Arial" w:cs="Arial" w:eastAsia="Arial" w:hAnsi="Arial"/>
          <w:sz w:val="22"/>
          <w:szCs w:val="22"/>
        </w:rPr>
        <w:t xml:space="preserve">[Your email]</w:t>
      </w:r>
    </w:p>
    <w:p>
      <w:pPr>
        <w:spacing w:after="80"/>
      </w:pPr>
      <w:r>
        <w:rPr>
          <w:rFonts w:ascii="Arial" w:cs="Arial" w:eastAsia="Arial" w:hAnsi="Arial"/>
          <w:sz w:val="22"/>
          <w:szCs w:val="22"/>
        </w:rPr>
        <w:t xml:space="preserve">[Your LinkedIn]</w:t>
      </w:r>
    </w:p>
    <w:p>
      <w:pPr>
        <w:spacing w:after="80"/>
      </w:pPr>
    </w:p>
    <w:p>
      <w:pPr>
        <w:pStyle w:val="Heading2"/>
      </w:pPr>
      <w:r>
        <w:t xml:space="preserve">Talking Points for Working Group Meeting</w:t>
      </w:r>
    </w:p>
    <w:p>
      <w:pPr>
        <w:pStyle w:val="ListParagraph"/>
        <w:numPr>
          <w:ilvl w:val="0"/>
          <w:numId w:val="2"/>
        </w:numPr>
        <w:spacing w:after="80"/>
      </w:pPr>
      <w:r>
        <w:rPr>
          <w:rFonts w:ascii="Arial" w:cs="Arial" w:eastAsia="Arial" w:hAnsi="Arial"/>
          <w:sz w:val="22"/>
          <w:szCs w:val="22"/>
        </w:rPr>
        <w:t xml:space="preserve">"I co-authored the Implementation Guidelines and noticed a gap: we don't address how agents get and manage credentials."</w:t>
      </w:r>
    </w:p>
    <w:p>
      <w:pPr>
        <w:pStyle w:val="ListParagraph"/>
        <w:numPr>
          <w:ilvl w:val="0"/>
          <w:numId w:val="2"/>
        </w:numPr>
        <w:spacing w:after="80"/>
      </w:pPr>
      <w:r>
        <w:rPr>
          <w:rFonts w:ascii="Arial" w:cs="Arial" w:eastAsia="Arial" w:hAnsi="Arial"/>
          <w:sz w:val="22"/>
          <w:szCs w:val="22"/>
        </w:rPr>
        <w:t xml:space="preserve">"NIST, OWASP, and CSA are all converging on agent identity as a critical unsolved problem. The AICM can lead here."</w:t>
      </w:r>
    </w:p>
    <w:p>
      <w:pPr>
        <w:pStyle w:val="ListParagraph"/>
        <w:numPr>
          <w:ilvl w:val="0"/>
          <w:numId w:val="2"/>
        </w:numPr>
        <w:spacing w:after="80"/>
      </w:pPr>
      <w:r>
        <w:rPr>
          <w:rFonts w:ascii="Arial" w:cs="Arial" w:eastAsia="Arial" w:hAnsi="Arial"/>
          <w:sz w:val="22"/>
          <w:szCs w:val="22"/>
        </w:rPr>
        <w:t xml:space="preserve">"I've published an open pattern and built a working implementation in Go. I'm not asking the group to adopt my product — I'm offering the design work as a starting point for new AICM controls."</w:t>
      </w:r>
    </w:p>
    <w:p>
      <w:pPr>
        <w:pStyle w:val="ListParagraph"/>
        <w:numPr>
          <w:ilvl w:val="0"/>
          <w:numId w:val="2"/>
        </w:numPr>
        <w:spacing w:after="80"/>
      </w:pPr>
      <w:r>
        <w:rPr>
          <w:rFonts w:ascii="Arial" w:cs="Arial" w:eastAsia="Arial" w:hAnsi="Arial"/>
          <w:sz w:val="22"/>
          <w:szCs w:val="22"/>
        </w:rPr>
        <w:t xml:space="preserve">"This positions CSA ahead of NIST on defining the controls, not just identifying the problem."</w:t>
      </w:r>
    </w:p>
    <w:p>
      <w:pPr>
        <w:spacing w:after="80"/>
      </w:pPr>
    </w:p>
    <w:p>
      <w:r>
        <w:br w:type="page"/>
      </w:r>
    </w:p>
    <w:p>
      <w:pPr>
        <w:pStyle w:val="Heading1"/>
      </w:pPr>
      <w:r>
        <w:t xml:space="preserve">3. OWASP — GenAI Security Project / Agentic Security Initiative</w:t>
      </w:r>
    </w:p>
    <w:p>
      <w:pPr>
        <w:pStyle w:val="Heading2"/>
      </w:pPr>
      <w:r>
        <w:t xml:space="preserve">Why OWASP Matters</w:t>
      </w:r>
    </w:p>
    <w:p>
      <w:pPr>
        <w:spacing w:after="120"/>
      </w:pPr>
      <w:r>
        <w:rPr>
          <w:rFonts w:ascii="Arial" w:cs="Arial" w:eastAsia="Arial" w:hAnsi="Arial"/>
          <w:sz w:val="22"/>
          <w:szCs w:val="22"/>
        </w:rPr>
        <w:t xml:space="preserve">The OWASP Top 10 for Agentic Applications (2026) was released in December 2025 with 100+ expert contributors. ASI03 (Identity &amp; Privilege Abuse) describes exactly the problem AgentAuth solves: agents inherit credentials, cache secrets, delegate trust, and attackers exploit these chains. The recommended mitigation literally says "use short-lived credentials and robust authentication mechanisms."</w:t>
      </w:r>
    </w:p>
    <w:p>
      <w:pPr>
        <w:spacing w:after="80"/>
      </w:pPr>
    </w:p>
    <w:p>
      <w:pPr>
        <w:spacing w:after="120"/>
      </w:pPr>
      <w:r>
        <w:rPr>
          <w:rFonts w:ascii="Arial" w:cs="Arial" w:eastAsia="Arial" w:hAnsi="Arial"/>
          <w:sz w:val="22"/>
          <w:szCs w:val="22"/>
        </w:rPr>
        <w:t xml:space="preserve">OWASP identifies the problem. You built the solution. The alignment is direct.</w:t>
      </w:r>
    </w:p>
    <w:p>
      <w:pPr>
        <w:spacing w:after="80"/>
      </w:pPr>
    </w:p>
    <w:p>
      <w:pPr>
        <w:pStyle w:val="Heading2"/>
      </w:pPr>
      <w:r>
        <w:t xml:space="preserve">How to Get Involved</w:t>
      </w:r>
    </w:p>
    <w:p>
      <w:pPr>
        <w:pStyle w:val="ListParagraph"/>
        <w:numPr>
          <w:ilvl w:val="0"/>
          <w:numId w:val="4"/>
        </w:numPr>
        <w:spacing w:after="80"/>
      </w:pPr>
      <w:r>
        <w:rPr>
          <w:rFonts w:ascii="Arial" w:cs="Arial" w:eastAsia="Arial" w:hAnsi="Arial"/>
          <w:b/>
          <w:bCs/>
          <w:sz w:val="22"/>
          <w:szCs w:val="22"/>
        </w:rPr>
        <w:t xml:space="preserve">Join the Slack: </w:t>
      </w:r>
      <w:r>
        <w:rPr>
          <w:rFonts w:ascii="Arial" w:cs="Arial" w:eastAsia="Arial" w:hAnsi="Arial"/>
          <w:sz w:val="22"/>
          <w:szCs w:val="22"/>
        </w:rPr>
        <w:t xml:space="preserve">#project-genai channel (no OWASP membership required)</w:t>
      </w:r>
    </w:p>
    <w:p>
      <w:pPr>
        <w:pStyle w:val="ListParagraph"/>
        <w:numPr>
          <w:ilvl w:val="0"/>
          <w:numId w:val="4"/>
        </w:numPr>
        <w:spacing w:after="80"/>
      </w:pPr>
      <w:r>
        <w:rPr>
          <w:rFonts w:ascii="Arial" w:cs="Arial" w:eastAsia="Arial" w:hAnsi="Arial"/>
          <w:b/>
          <w:bCs/>
          <w:sz w:val="22"/>
          <w:szCs w:val="22"/>
        </w:rPr>
        <w:t xml:space="preserve">Attend bi-weekly syncs: </w:t>
      </w:r>
      <w:r>
        <w:rPr>
          <w:rFonts w:ascii="Arial" w:cs="Arial" w:eastAsia="Arial" w:hAnsi="Arial"/>
          <w:sz w:val="22"/>
          <w:szCs w:val="22"/>
        </w:rPr>
        <w:t xml:space="preserve">Meeting schedule at genai.owasp.org/meetings/</w:t>
      </w:r>
    </w:p>
    <w:p>
      <w:pPr>
        <w:pStyle w:val="ListParagraph"/>
        <w:numPr>
          <w:ilvl w:val="0"/>
          <w:numId w:val="4"/>
        </w:numPr>
        <w:spacing w:after="80"/>
      </w:pPr>
      <w:r>
        <w:rPr>
          <w:rFonts w:ascii="Arial" w:cs="Arial" w:eastAsia="Arial" w:hAnsi="Arial"/>
          <w:b/>
          <w:bCs/>
          <w:sz w:val="22"/>
          <w:szCs w:val="22"/>
        </w:rPr>
        <w:t xml:space="preserve">Contribute to the Agentic Security Initiative: </w:t>
      </w:r>
      <w:r>
        <w:rPr>
          <w:rFonts w:ascii="Arial" w:cs="Arial" w:eastAsia="Arial" w:hAnsi="Arial"/>
          <w:sz w:val="22"/>
          <w:szCs w:val="22"/>
        </w:rPr>
        <w:t xml:space="preserve">Offer the Ephemeral Agent Credentialing Pattern as a reference architecture for ASI03 mitigation</w:t>
      </w:r>
    </w:p>
    <w:p>
      <w:pPr>
        <w:pStyle w:val="ListParagraph"/>
        <w:numPr>
          <w:ilvl w:val="0"/>
          <w:numId w:val="4"/>
        </w:numPr>
        <w:spacing w:after="80"/>
      </w:pPr>
      <w:r>
        <w:rPr>
          <w:rFonts w:ascii="Arial" w:cs="Arial" w:eastAsia="Arial" w:hAnsi="Arial"/>
          <w:b/>
          <w:bCs/>
          <w:sz w:val="22"/>
          <w:szCs w:val="22"/>
        </w:rPr>
        <w:t xml:space="preserve">RSAC 2026 Summit (March 23–26, San Francisco): </w:t>
      </w:r>
      <w:r>
        <w:rPr>
          <w:rFonts w:ascii="Arial" w:cs="Arial" w:eastAsia="Arial" w:hAnsi="Arial"/>
          <w:sz w:val="22"/>
          <w:szCs w:val="22"/>
        </w:rPr>
        <w:t xml:space="preserve">OWASP is hosting an AI Security Summit with an Agentic Deep Dive and Hackathon. High-visibility opportunity to present AgentAuth.</w:t>
      </w:r>
    </w:p>
    <w:p>
      <w:pPr>
        <w:spacing w:after="80"/>
      </w:pPr>
    </w:p>
    <w:p>
      <w:pPr>
        <w:pStyle w:val="Heading2"/>
      </w:pPr>
      <w:r>
        <w:t xml:space="preserve">Draft Outreach Email — OWASP Agentic Security Initiative</w:t>
      </w:r>
    </w:p>
    <w:p>
      <w:pPr>
        <w:spacing w:after="60"/>
      </w:pPr>
      <w:r>
        <w:rPr>
          <w:rFonts w:ascii="Arial" w:cs="Arial" w:eastAsia="Arial" w:hAnsi="Arial"/>
          <w:b/>
          <w:bCs/>
          <w:sz w:val="22"/>
          <w:szCs w:val="22"/>
        </w:rPr>
        <w:t xml:space="preserve">To: </w:t>
      </w:r>
      <w:r>
        <w:rPr>
          <w:rFonts w:ascii="Arial" w:cs="Arial" w:eastAsia="Arial" w:hAnsi="Arial"/>
          <w:sz w:val="22"/>
          <w:szCs w:val="22"/>
        </w:rPr>
        <w:t xml:space="preserve">#project-genai Slack / Agentic Security Initiative leads</w:t>
      </w:r>
    </w:p>
    <w:p>
      <w:pPr>
        <w:spacing w:after="60"/>
      </w:pPr>
      <w:r>
        <w:rPr>
          <w:rFonts w:ascii="Arial" w:cs="Arial" w:eastAsia="Arial" w:hAnsi="Arial"/>
          <w:b/>
          <w:bCs/>
          <w:sz w:val="22"/>
          <w:szCs w:val="22"/>
        </w:rPr>
        <w:t xml:space="preserve">Subject: </w:t>
      </w:r>
      <w:r>
        <w:rPr>
          <w:rFonts w:ascii="Arial" w:cs="Arial" w:eastAsia="Arial" w:hAnsi="Arial"/>
          <w:sz w:val="22"/>
          <w:szCs w:val="22"/>
        </w:rPr>
        <w:t xml:space="preserve">Contribution: Reference Architecture for ASI03 (Identity &amp; Privilege Abuse) Mitigation</w:t>
      </w:r>
    </w:p>
    <w:p>
      <w:pPr>
        <w:spacing w:after="80"/>
      </w:pPr>
    </w:p>
    <w:p>
      <w:pPr>
        <w:spacing w:after="80"/>
      </w:pPr>
      <w:r>
        <w:rPr>
          <w:rFonts w:ascii="Arial" w:cs="Arial" w:eastAsia="Arial" w:hAnsi="Arial"/>
          <w:sz w:val="22"/>
          <w:szCs w:val="22"/>
        </w:rPr>
        <w:t xml:space="preserve">Hi team,</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I'm reaching out to contribute to the Agentic Security Initiative, specifically around ASI03 (Identity &amp; Privilege Abuse).</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I've been working on the agent credential lifecycle problem for the past year and have two assets I'd like to offer as reference material for the initiative:</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1. The Ephemeral Agent Credentialing Pattern (v1.2) — an open security pattern that defines a complete credential lifecycle for AI agents, covering identity verification (Ed25519 challenge-response), task-scoped authorization (scoped JWTs), 4-level revocation, delegation chain verification, and hash-chained audit trails. Published on GitHub under open license.</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2. AgentAuth — a Go reference implementation of the pattern currently under active development. It is a credential broker that issues short-lived, scope-limited JWTs to AI agents, with a sidecar proxy for transparent bootstrap/renewal and a cryptographic audit trail. The source will be released as open-source (Apache 2.0) upon completion.</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The pattern maps directly to ASI03's identified risks: credential inheritance, cached secrets, delegation chain exploitation, and privilege escalation through trust chains. The pattern's 7 components address each of these attack vectors with specific technical controls.</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For context, I'm also a co-author on CSA's AI Controls Matrix (AICM) Implementation Guidelines and am submitting a public comment to NIST NCCoE on their AI Agent Identity concept paper.</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I'd love to contribute to the initiative — whether that's providing the pattern as a reference architecture, participating in working sessions, or contributing to the guidance documents. Happy to present at a bi-weekly sync if that would be useful.</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Best,</w:t>
      </w:r>
    </w:p>
    <w:p>
      <w:pPr>
        <w:spacing w:after="80"/>
      </w:pPr>
      <w:r>
        <w:rPr>
          <w:rFonts w:ascii="Arial" w:cs="Arial" w:eastAsia="Arial" w:hAnsi="Arial"/>
          <w:sz w:val="22"/>
          <w:szCs w:val="22"/>
        </w:rPr>
        <w:t xml:space="preserve">T. Devon Artis</w:t>
      </w:r>
    </w:p>
    <w:p>
      <w:pPr>
        <w:spacing w:after="80"/>
      </w:pPr>
      <w:r>
        <w:rPr>
          <w:rFonts w:ascii="Arial" w:cs="Arial" w:eastAsia="Arial" w:hAnsi="Arial"/>
          <w:sz w:val="22"/>
          <w:szCs w:val="22"/>
        </w:rPr>
        <w:t xml:space="preserve">[Your email]</w:t>
      </w:r>
    </w:p>
    <w:p>
      <w:pPr>
        <w:spacing w:after="80"/>
      </w:pPr>
      <w:r>
        <w:rPr>
          <w:rFonts w:ascii="Arial" w:cs="Arial" w:eastAsia="Arial" w:hAnsi="Arial"/>
          <w:sz w:val="22"/>
          <w:szCs w:val="22"/>
        </w:rPr>
        <w:t xml:space="preserve">[Your LinkedIn]</w:t>
      </w:r>
    </w:p>
    <w:p>
      <w:pPr>
        <w:spacing w:after="80"/>
      </w:pPr>
      <w:r>
        <w:rPr>
          <w:rFonts w:ascii="Arial" w:cs="Arial" w:eastAsia="Arial" w:hAnsi="Arial"/>
          <w:sz w:val="22"/>
          <w:szCs w:val="22"/>
        </w:rPr>
        <w:t xml:space="preserve">[GitHub: github.com/devonartis]</w:t>
      </w:r>
    </w:p>
    <w:p>
      <w:pPr>
        <w:spacing w:after="80"/>
      </w:pPr>
    </w:p>
    <w:p>
      <w:r>
        <w:br w:type="page"/>
      </w:r>
    </w:p>
    <w:p>
      <w:pPr>
        <w:pStyle w:val="Heading1"/>
      </w:pPr>
      <w:r>
        <w:t xml:space="preserve">4. Other Organizations to Engage</w:t>
      </w:r>
    </w:p>
    <w:p>
      <w:pPr>
        <w:pStyle w:val="Heading2"/>
      </w:pPr>
      <w:r>
        <w:t xml:space="preserve">IETF — OAuth Working Group</w:t>
      </w:r>
    </w:p>
    <w:p>
      <w:pPr>
        <w:spacing w:after="120"/>
      </w:pPr>
      <w:r>
        <w:rPr>
          <w:rFonts w:ascii="Arial" w:cs="Arial" w:eastAsia="Arial" w:hAnsi="Arial"/>
          <w:sz w:val="22"/>
          <w:szCs w:val="22"/>
        </w:rPr>
        <w:t xml:space="preserve">The IETF OAuth WG is where token standards (OAuth 2.0, JWT, DPoP) are defined. If you want AgentAuth's approach to become a standard, this is where the protocol-level work happens. The working group has been discussing non-human identity and workload identity extensions. Entry point: subscribe to the oauth@ietf.org mailing list and review draft-ietf-oauth-identity-chaining (identity chaining for workloads). Your Ed25519 challenge-response and task-scoped JWT design could inform an internet-draft.</w:t>
      </w:r>
    </w:p>
    <w:p>
      <w:pPr>
        <w:spacing w:after="80"/>
      </w:pPr>
    </w:p>
    <w:p>
      <w:pPr>
        <w:pStyle w:val="Heading2"/>
      </w:pPr>
      <w:r>
        <w:t xml:space="preserve">CNCF — SPIFFE/SPIRE</w:t>
      </w:r>
    </w:p>
    <w:p>
      <w:pPr>
        <w:spacing w:after="120"/>
      </w:pPr>
      <w:r>
        <w:rPr>
          <w:rFonts w:ascii="Arial" w:cs="Arial" w:eastAsia="Arial" w:hAnsi="Arial"/>
          <w:sz w:val="22"/>
          <w:szCs w:val="22"/>
        </w:rPr>
        <w:t xml:space="preserve">AgentAuth uses SPIFFE IDs for agent identity format without requiring SPIRE infrastructure. The CNCF SPIFFE community would be interested in how you've applied SPIFFE IDs in an AI agent context. Entry point: join the SPIFFE Slack (#spiffe on CNCF Slack) and present at a community meeting. Your work demonstrates a new use case for SPIFFE that extends beyond traditional workload identity.</w:t>
      </w:r>
    </w:p>
    <w:p>
      <w:pPr>
        <w:spacing w:after="80"/>
      </w:pPr>
    </w:p>
    <w:p>
      <w:pPr>
        <w:pStyle w:val="Heading2"/>
      </w:pPr>
      <w:r>
        <w:t xml:space="preserve">IEEE — AI Ethics &amp; Governance</w:t>
      </w:r>
    </w:p>
    <w:p>
      <w:pPr>
        <w:spacing w:after="120"/>
      </w:pPr>
      <w:r>
        <w:rPr>
          <w:rFonts w:ascii="Arial" w:cs="Arial" w:eastAsia="Arial" w:hAnsi="Arial"/>
          <w:sz w:val="22"/>
          <w:szCs w:val="22"/>
        </w:rPr>
        <w:t xml:space="preserve">IEEE has multiple working groups on AI governance (P7000 series). The agent credential lifecycle is relevant to IEEE P7012 (Machine Readable Personal Privacy Terms) and broader AI accountability discussions. This is a longer-term play but positions you in the governance conversation.</w:t>
      </w:r>
    </w:p>
    <w:p>
      <w:pPr>
        <w:spacing w:after="80"/>
      </w:pPr>
    </w:p>
    <w:p>
      <w:pPr>
        <w:pStyle w:val="Heading2"/>
      </w:pPr>
      <w:r>
        <w:t xml:space="preserve">Identity Defined Security Alliance (IDSA)</w:t>
      </w:r>
    </w:p>
    <w:p>
      <w:pPr>
        <w:spacing w:after="120"/>
      </w:pPr>
      <w:r>
        <w:rPr>
          <w:rFonts w:ascii="Arial" w:cs="Arial" w:eastAsia="Arial" w:hAnsi="Arial"/>
          <w:sz w:val="22"/>
          <w:szCs w:val="22"/>
        </w:rPr>
        <w:t xml:space="preserve">IDSA is an industry group focused on identity-centric security. They publish best practices and reference architectures. Agent identity is a natural extension of their scope. Entry point: apply for membership and propose a working group or whitepaper on agent credential management.</w:t>
      </w:r>
    </w:p>
    <w:p>
      <w:pPr>
        <w:spacing w:after="80"/>
      </w:pPr>
    </w:p>
    <w:p>
      <w:r>
        <w:br w:type="page"/>
      </w:r>
    </w:p>
    <w:p>
      <w:pPr>
        <w:pStyle w:val="Heading1"/>
      </w:pPr>
      <w:r>
        <w:t xml:space="preserve">5. Engagement Timeline</w:t>
      </w:r>
    </w:p>
    <w:p>
      <w:pPr>
        <w:spacing w:after="120"/>
      </w:pPr>
      <w:r>
        <w:rPr>
          <w:rFonts w:ascii="Arial" w:cs="Arial" w:eastAsia="Arial" w:hAnsi="Arial"/>
          <w:sz w:val="22"/>
          <w:szCs w:val="22"/>
        </w:rPr>
        <w:t xml:space="preserve">Recommended sequencing to maximize impact while managing effort as a solo practitioner: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Week 1
(Now)</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Submit NIST public comment (draft ready)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NIST NCCoE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OWASP #project-genai Slack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Week 2</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 in #wg-security-controls-catalog + email co-authors proposing new controls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CSA (merged WG)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 OWASP bi-weekly sync, introduce yourself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Agentic</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Mar 23–26</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Attend RSAC / OWASP AI Security Summit (if feasible)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OWASP + industry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4–6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CSA control specifications for agent credential lifecycle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CSA #wg-security-controls-catalog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Month 2</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Present pattern at OWASP bi-weekly or record a lightning talk</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OWASP Agentic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Subscribe to IETF OAuth WG mailing list, review identity-chaining draft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IETF</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Month 3</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Present at SPIFFE community meeting on AI agent identity use case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CNCF SPIFFE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blog series tying NIST + CSA + OWASP work together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thought leadership</w:t>
            </w:r>
          </w:p>
        </w:tc>
      </w:tr>
    </w:tbl>
    <w:p>
      <w:pPr>
        <w:spacing w:after="80"/>
      </w:pPr>
    </w:p>
    <w:p>
      <w:pPr>
        <w:spacing w:after="80"/>
      </w:pPr>
    </w:p>
    <w:p>
      <w:pPr>
        <w:pStyle w:val="Heading1"/>
      </w:pPr>
      <w:r>
        <w:t xml:space="preserve">6. Core Messaging Across All Orgs</w:t>
      </w:r>
    </w:p>
    <w:p>
      <w:pPr>
        <w:spacing w:after="120"/>
      </w:pPr>
      <w:r>
        <w:rPr>
          <w:rFonts w:ascii="Arial" w:cs="Arial" w:eastAsia="Arial" w:hAnsi="Arial"/>
          <w:sz w:val="22"/>
          <w:szCs w:val="22"/>
        </w:rPr>
        <w:t xml:space="preserve">Regardless of which organization you're engaging, the core message is the same. Tailor the emphasis, not the substance:</w:t>
      </w:r>
    </w:p>
    <w:p>
      <w:pPr>
        <w:spacing w:after="80"/>
      </w:pPr>
    </w:p>
    <w:p>
      <w:pPr>
        <w:pStyle w:val="Heading3"/>
      </w:pPr>
      <w:r>
        <w:t xml:space="preserve">The Problem</w:t>
      </w:r>
    </w:p>
    <w:p>
      <w:pPr>
        <w:spacing w:after="120"/>
      </w:pPr>
      <w:r>
        <w:rPr>
          <w:rFonts w:ascii="Arial" w:cs="Arial" w:eastAsia="Arial" w:hAnsi="Arial"/>
          <w:sz w:val="22"/>
          <w:szCs w:val="22"/>
        </w:rPr>
        <w:t xml:space="preserve">AI agents need credentials to act on behalf of users and systems. Today, agents inherit long-lived secrets, cache OAuth tokens, and pass credentials through delegation chains with no cryptographic verification. Every major framework — NIST, OWASP, CSA — has identified this as a critical gap in 2025–2026.</w:t>
      </w:r>
    </w:p>
    <w:p>
      <w:pPr>
        <w:spacing w:after="80"/>
      </w:pPr>
    </w:p>
    <w:p>
      <w:pPr>
        <w:pStyle w:val="Heading3"/>
      </w:pPr>
      <w:r>
        <w:t xml:space="preserve">Your Unique Position</w:t>
      </w:r>
    </w:p>
    <w:p>
      <w:pPr>
        <w:spacing w:after="120"/>
      </w:pPr>
      <w:r>
        <w:rPr>
          <w:rFonts w:ascii="Arial" w:cs="Arial" w:eastAsia="Arial" w:hAnsi="Arial"/>
          <w:sz w:val="22"/>
          <w:szCs w:val="22"/>
        </w:rPr>
        <w:t xml:space="preserve">You are the only practitioner who has (a) published an open security pattern defining the complete agent credential lifecycle, (b) is actively building a reference implementation in Go that validates the design, and (c) contributed to the existing AI controls frameworks (CSA AICM). Nobody else has all three.</w:t>
      </w:r>
    </w:p>
    <w:p>
      <w:pPr>
        <w:spacing w:after="80"/>
      </w:pPr>
    </w:p>
    <w:p>
      <w:pPr>
        <w:pStyle w:val="Heading3"/>
      </w:pPr>
      <w:r>
        <w:t xml:space="preserve">The Ask</w:t>
      </w:r>
    </w:p>
    <w:p>
      <w:pPr>
        <w:spacing w:after="120"/>
      </w:pPr>
      <w:r>
        <w:rPr>
          <w:rFonts w:ascii="Arial" w:cs="Arial" w:eastAsia="Arial" w:hAnsi="Arial"/>
          <w:sz w:val="22"/>
          <w:szCs w:val="22"/>
        </w:rPr>
        <w:t xml:space="preserve">You are not selling a product. You are offering design work, implementation experience, and a reference architecture to help standards bodies close a gap they have already identified. The pattern is open. The code is open. The expertise is what you bring to the table.</w:t>
      </w:r>
    </w:p>
    <w:p>
      <w:pPr>
        <w:spacing w:after="80"/>
      </w:pPr>
    </w:p>
    <w:p>
      <w:pPr>
        <w:pStyle w:val="Heading3"/>
      </w:pPr>
      <w:r>
        <w:t xml:space="preserve">Tailoring by Audience</w:t>
      </w:r>
    </w:p>
    <w:p>
      <w:pPr>
        <w:pStyle w:val="ListParagraph"/>
        <w:numPr>
          <w:ilvl w:val="0"/>
          <w:numId w:val="2"/>
        </w:numPr>
        <w:spacing w:after="80"/>
      </w:pPr>
      <w:r>
        <w:rPr>
          <w:rFonts w:ascii="Arial" w:cs="Arial" w:eastAsia="Arial" w:hAnsi="Arial"/>
          <w:b/>
          <w:bCs/>
          <w:sz w:val="22"/>
          <w:szCs w:val="22"/>
        </w:rPr>
        <w:t xml:space="preserve">NIST: </w:t>
      </w:r>
      <w:r>
        <w:rPr>
          <w:rFonts w:ascii="Arial" w:cs="Arial" w:eastAsia="Arial" w:hAnsi="Arial"/>
          <w:sz w:val="22"/>
          <w:szCs w:val="22"/>
        </w:rPr>
        <w:t xml:space="preserve">Emphasize the 7-component architecture and how it maps to their 4 focus areas. Offer to participate in a Building Block.</w:t>
      </w:r>
    </w:p>
    <w:p>
      <w:pPr>
        <w:pStyle w:val="ListParagraph"/>
        <w:numPr>
          <w:ilvl w:val="0"/>
          <w:numId w:val="2"/>
        </w:numPr>
        <w:spacing w:after="80"/>
      </w:pPr>
      <w:r>
        <w:rPr>
          <w:rFonts w:ascii="Arial" w:cs="Arial" w:eastAsia="Arial" w:hAnsi="Arial"/>
          <w:b/>
          <w:bCs/>
          <w:sz w:val="22"/>
          <w:szCs w:val="22"/>
        </w:rPr>
        <w:t xml:space="preserve">CSA: </w:t>
      </w:r>
      <w:r>
        <w:rPr>
          <w:rFonts w:ascii="Arial" w:cs="Arial" w:eastAsia="Arial" w:hAnsi="Arial"/>
          <w:sz w:val="22"/>
          <w:szCs w:val="22"/>
        </w:rPr>
        <w:t xml:space="preserve">Lead with your AICM authorship. Propose specific new control IDs. Offer to draft implementation guidelines (you've done it before).</w:t>
      </w:r>
    </w:p>
    <w:p>
      <w:pPr>
        <w:pStyle w:val="ListParagraph"/>
        <w:numPr>
          <w:ilvl w:val="0"/>
          <w:numId w:val="2"/>
        </w:numPr>
        <w:spacing w:after="80"/>
      </w:pPr>
      <w:r>
        <w:rPr>
          <w:rFonts w:ascii="Arial" w:cs="Arial" w:eastAsia="Arial" w:hAnsi="Arial"/>
          <w:b/>
          <w:bCs/>
          <w:sz w:val="22"/>
          <w:szCs w:val="22"/>
        </w:rPr>
        <w:t xml:space="preserve">OWASP: </w:t>
      </w:r>
      <w:r>
        <w:rPr>
          <w:rFonts w:ascii="Arial" w:cs="Arial" w:eastAsia="Arial" w:hAnsi="Arial"/>
          <w:sz w:val="22"/>
          <w:szCs w:val="22"/>
        </w:rPr>
        <w:t xml:space="preserve">Lead with ASI03 alignment. Offer the pattern as a reference architecture. Participate in the hackathon with AgentAuth.</w:t>
      </w:r>
    </w:p>
    <w:p>
      <w:pPr>
        <w:pStyle w:val="ListParagraph"/>
        <w:numPr>
          <w:ilvl w:val="0"/>
          <w:numId w:val="2"/>
        </w:numPr>
        <w:spacing w:after="80"/>
      </w:pPr>
      <w:r>
        <w:rPr>
          <w:rFonts w:ascii="Arial" w:cs="Arial" w:eastAsia="Arial" w:hAnsi="Arial"/>
          <w:b/>
          <w:bCs/>
          <w:sz w:val="22"/>
          <w:szCs w:val="22"/>
        </w:rPr>
        <w:t xml:space="preserve">IETF: </w:t>
      </w:r>
      <w:r>
        <w:rPr>
          <w:rFonts w:ascii="Arial" w:cs="Arial" w:eastAsia="Arial" w:hAnsi="Arial"/>
          <w:sz w:val="22"/>
          <w:szCs w:val="22"/>
        </w:rPr>
        <w:t xml:space="preserve">Focus on protocol-level contributions: Ed25519 challenge-response, task-scoped JWT claims, delegation chain verification as a potential internet-draft.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Confidential — T. Devon Artis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color w:val="999999"/>
        <w:sz w:val="18"/>
        <w:szCs w:val="18"/>
      </w:rPr>
      <w:t xml:space="preserve">AgentAuth — Standards Body Engagement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2026-03-02T02:06:33.119Z</dcterms:created>
  <dcterms:modified xsi:type="dcterms:W3CDTF">2026-03-02T02:06:33.119Z</dcterms:modified>
</cp:coreProperties>
</file>

<file path=docProps/custom.xml><?xml version="1.0" encoding="utf-8"?>
<Properties xmlns="http://schemas.openxmlformats.org/officeDocument/2006/custom-properties" xmlns:vt="http://schemas.openxmlformats.org/officeDocument/2006/docPropsVTypes"/>
</file>