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Content &amp; Moderation Policy</w:t>
      </w:r>
    </w:p>
    <w:p>
      <w:pPr>
        <w:spacing w:after="40" w:before="70"/>
        <w:jc w:val="center"/>
      </w:pPr>
      <w:r>
        <w:rPr>
          <w:rFonts w:ascii="Arial" w:cs="Arial" w:eastAsia="Arial" w:hAnsi="Arial"/>
          <w:color w:val="475569"/>
          <w:sz w:val="19"/>
          <w:szCs w:val="19"/>
        </w:rPr>
        <w:t xml:space="preserve">Document 5 of 9  ·  NAAMPATA (SMC-PRIVATE) LIMITED  ·  All Content Contributors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5 of 9: </w:t>
      </w:r>
      <w:r>
        <w:rPr>
          <w:rFonts w:ascii="Arial" w:cs="Arial" w:eastAsia="Arial" w:hAnsi="Arial"/>
          <w:sz w:val="20"/>
          <w:szCs w:val="20"/>
        </w:rPr>
        <w:t xml:space="preserve">Content &amp; Moderation Policy. Audience: All Users, Business Owners, Affiliate Participants, and all Content Creators. This document forms part of the NAAMPATA Legal Suite (9 documents). All documents are published at www.naampata.com/legal and are incorporated into one integrated legal framework. Governs all Content submitted to, displayed on, or transmitted through the Platform. Required separately by Apple App Store Review Guidelines Section 1.2.</w:t>
      </w:r>
    </w:p>
    <w:p>
      <w:pPr>
        <w:spacing w:after="80" w:before="60"/>
        <w:jc w:val="both"/>
      </w:pPr>
      <w:r>
        <w:rPr>
          <w:rFonts w:ascii="Arial" w:cs="Arial" w:eastAsia="Arial" w:hAnsi="Arial"/>
          <w:sz w:val="20"/>
          <w:szCs w:val="20"/>
        </w:rPr>
        <w:t xml:space="preserve">This Content &amp; Moderation Policy ("Policy") governs all Content submitted to, displayed on, generated on, or transmitted through the NAAMPATA Platform. It applies to all Users, Business Owners, Affiliate Participants, and any other party who creates, submits, or interacts with any Content on the Platform. By submitting any Content in any form, you agree to this Policy and the complete NAAMPATA Legal Suite.</w:t>
      </w:r>
    </w:p>
    <w:p>
      <w:pPr>
        <w:pBdr>
          <w:left w:val="single" w:color="2563EB" w:sz="18"/>
        </w:pBdr>
        <w:shd w:fill="EFF6FF" w:val="clear"/>
        <w:spacing w:after="120" w:before="120"/>
        <w:ind w:left="120" w:right="120"/>
      </w:pPr>
      <w:r>
        <w:rPr>
          <w:rFonts w:ascii="Arial" w:cs="Arial" w:eastAsia="Arial" w:hAnsi="Arial"/>
          <w:b/>
          <w:bCs/>
          <w:color w:val="2563EB"/>
          <w:sz w:val="20"/>
          <w:szCs w:val="20"/>
        </w:rPr>
        <w:t xml:space="preserve">NOTE: </w:t>
      </w:r>
      <w:r>
        <w:rPr>
          <w:rFonts w:ascii="Arial" w:cs="Arial" w:eastAsia="Arial" w:hAnsi="Arial"/>
          <w:sz w:val="19"/>
          <w:szCs w:val="19"/>
        </w:rPr>
        <w:t xml:space="preserve">This document is maintained as a standalone, separately accessible document as required by Apple App Store Review Guidelines (Section 1.2) for marketplace applications. This requirement does not affect its status as an integral part of the NAAMPATA Legal Suite.</w:t>
      </w:r>
    </w:p>
    <w:p>
      <w:pPr>
        <w:pStyle w:val="Heading1"/>
      </w:pPr>
      <w:r>
        <w:rPr>
          <w:rFonts w:ascii="Arial" w:cs="Arial" w:eastAsia="Arial" w:hAnsi="Arial"/>
          <w:sz w:val="20"/>
          <w:szCs w:val="20"/>
        </w:rPr>
        <w:t xml:space="preserve">1. Community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Value</w:t>
            </w:r>
          </w:p>
        </w:tc>
        <w:tc>
          <w:tcPr>
            <w:tcW w:type="dxa" w:w="7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Principle &amp; Application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Honesty</w:t>
            </w:r>
          </w:p>
        </w:tc>
        <w:tc>
          <w:tcPr>
            <w:tcW w:type="dxa" w:w="7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must be truthful, accurate, and reflect genuine personal experience. False, fabricated, misleading, or deceptive content in any form is a fundamental violation.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Respect</w:t>
            </w:r>
          </w:p>
        </w:tc>
        <w:tc>
          <w:tcPr>
            <w:tcW w:type="dxa" w:w="7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must treat all individuals, communities, and groups with dignity. Harassment, abuse, discrimination, dehumanisation, and hate speech are never acceptable in any form.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Safety</w:t>
            </w:r>
          </w:p>
        </w:tc>
        <w:tc>
          <w:tcPr>
            <w:tcW w:type="dxa" w:w="7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must not endanger, exploit, harm, or put any person at risk — including children, vulnerable individuals, and all protected groups.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Legality</w:t>
            </w:r>
          </w:p>
        </w:tc>
        <w:tc>
          <w:tcPr>
            <w:tcW w:type="dxa" w:w="7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Content must comply with PECA 2016, the Pakistan Penal Code, the Consumer Rights Act 2020, the Competition Act 2010, and all other applicable Pakistani and international law.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Integrity</w:t>
            </w:r>
          </w:p>
        </w:tc>
        <w:tc>
          <w:tcPr>
            <w:tcW w:type="dxa" w:w="7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Commercial Content must be accurate, lawful, and entirely free from manipulation, artificial inflation, fake engagement, or deceptive commercial practices of any kind.</w:t>
            </w:r>
          </w:p>
        </w:tc>
      </w:tr>
    </w:tbl>
    <w:p>
      <w:pPr>
        <w:pStyle w:val="Heading1"/>
      </w:pPr>
      <w:r>
        <w:rPr>
          <w:rFonts w:ascii="Arial" w:cs="Arial" w:eastAsia="Arial" w:hAnsi="Arial"/>
          <w:sz w:val="20"/>
          <w:szCs w:val="20"/>
        </w:rPr>
        <w:t xml:space="preserve">2. Moderation Authority</w:t>
      </w:r>
    </w:p>
    <w:p>
      <w:pPr>
        <w:spacing w:after="80" w:before="60"/>
        <w:jc w:val="both"/>
      </w:pPr>
      <w:r>
        <w:rPr>
          <w:rFonts w:ascii="Arial" w:cs="Arial" w:eastAsia="Arial" w:hAnsi="Arial"/>
          <w:sz w:val="20"/>
          <w:szCs w:val="20"/>
        </w:rPr>
        <w:t xml:space="preserve">NAAMPATA has absolute, unilateral, and non-reviewable (on Platform matters) authority to: moderate, review, approve, reject, edit, suppress, demote, archive, remove, or permanently delete any Content at any time, for any reason or no stated reason, without prior notice and without liability. This authority extends to all Content types across all Platform channels, formats, and features. NAAMPATA's moderation decisions do not constitute editorial endorsement of any Content that is not removed. All enforcement actions resulting in account suspension, permanent bans, or subscription termination require Content Moderator or Super Admin approval — no autonomous automated enforcement of account-level actions occurs.</w:t>
      </w:r>
    </w:p>
    <w:p>
      <w:pPr>
        <w:pStyle w:val="Heading1"/>
      </w:pPr>
      <w:r>
        <w:rPr>
          <w:rFonts w:ascii="Arial" w:cs="Arial" w:eastAsia="Arial" w:hAnsi="Arial"/>
          <w:sz w:val="20"/>
          <w:szCs w:val="20"/>
        </w:rPr>
        <w:t xml:space="preserve">3. Permitted Content</w:t>
      </w:r>
    </w:p>
    <w:p>
      <w:pPr>
        <w:pStyle w:val="ListParagraph"/>
        <w:numPr>
          <w:ilvl w:val="0"/>
          <w:numId w:val="2"/>
        </w:numPr>
        <w:spacing w:after="40" w:before="40"/>
        <w:jc w:val="both"/>
      </w:pPr>
      <w:r>
        <w:rPr>
          <w:rFonts w:ascii="Arial" w:cs="Arial" w:eastAsia="Arial" w:hAnsi="Arial"/>
          <w:sz w:val="20"/>
          <w:szCs w:val="20"/>
        </w:rPr>
        <w:t xml:space="preserve">Accurate, truthful, and current Business listings, descriptions, and operational information, accompanied by genuine photographs of actual premises, products, or services.</w:t>
      </w:r>
    </w:p>
    <w:p>
      <w:pPr>
        <w:pStyle w:val="ListParagraph"/>
        <w:numPr>
          <w:ilvl w:val="0"/>
          <w:numId w:val="2"/>
        </w:numPr>
        <w:spacing w:after="40" w:before="40"/>
        <w:jc w:val="both"/>
      </w:pPr>
      <w:r>
        <w:rPr>
          <w:rFonts w:ascii="Arial" w:cs="Arial" w:eastAsia="Arial" w:hAnsi="Arial"/>
          <w:sz w:val="20"/>
          <w:szCs w:val="20"/>
        </w:rPr>
        <w:t xml:space="preserve">Genuine first-hand customer reviews reflecting honest, personal commercial experience specifically with the Business reviewed.</w:t>
      </w:r>
    </w:p>
    <w:p>
      <w:pPr>
        <w:pStyle w:val="ListParagraph"/>
        <w:numPr>
          <w:ilvl w:val="0"/>
          <w:numId w:val="2"/>
        </w:numPr>
        <w:spacing w:after="40" w:before="40"/>
        <w:jc w:val="both"/>
      </w:pPr>
      <w:r>
        <w:rPr>
          <w:rFonts w:ascii="Arial" w:cs="Arial" w:eastAsia="Arial" w:hAnsi="Arial"/>
          <w:sz w:val="20"/>
          <w:szCs w:val="20"/>
        </w:rPr>
        <w:t xml:space="preserve">Factual, constructive, and polite Q&amp;A contributions on Business profile pages.</w:t>
      </w:r>
    </w:p>
    <w:p>
      <w:pPr>
        <w:pStyle w:val="ListParagraph"/>
        <w:numPr>
          <w:ilvl w:val="0"/>
          <w:numId w:val="2"/>
        </w:numPr>
        <w:spacing w:after="40" w:before="40"/>
        <w:jc w:val="both"/>
      </w:pPr>
      <w:r>
        <w:rPr>
          <w:rFonts w:ascii="Arial" w:cs="Arial" w:eastAsia="Arial" w:hAnsi="Arial"/>
          <w:sz w:val="20"/>
          <w:szCs w:val="20"/>
        </w:rPr>
        <w:t xml:space="preserve">Professional, fact-based Business responses to customer reviews (Paid Plan only; one response per review; see Section 5).</w:t>
      </w:r>
    </w:p>
    <w:p>
      <w:pPr>
        <w:pStyle w:val="ListParagraph"/>
        <w:numPr>
          <w:ilvl w:val="0"/>
          <w:numId w:val="2"/>
        </w:numPr>
        <w:spacing w:after="40" w:before="40"/>
        <w:jc w:val="both"/>
      </w:pPr>
      <w:r>
        <w:rPr>
          <w:rFonts w:ascii="Arial" w:cs="Arial" w:eastAsia="Arial" w:hAnsi="Arial"/>
          <w:sz w:val="20"/>
          <w:szCs w:val="20"/>
        </w:rPr>
        <w:t xml:space="preserve">Accurate, currently available, and lawfully offered Offers, Events, and promotional content.</w:t>
      </w:r>
    </w:p>
    <w:p>
      <w:pPr>
        <w:pStyle w:val="ListParagraph"/>
        <w:numPr>
          <w:ilvl w:val="0"/>
          <w:numId w:val="2"/>
        </w:numPr>
        <w:spacing w:after="40" w:before="40"/>
        <w:jc w:val="both"/>
      </w:pPr>
      <w:r>
        <w:rPr>
          <w:rFonts w:ascii="Arial" w:cs="Arial" w:eastAsia="Arial" w:hAnsi="Arial"/>
          <w:sz w:val="20"/>
          <w:szCs w:val="20"/>
        </w:rPr>
        <w:t xml:space="preserve">Good-faith Broadcast Inquiries representing genuine, immediate service or job needs.</w:t>
      </w:r>
    </w:p>
    <w:p>
      <w:pPr>
        <w:pStyle w:val="ListParagraph"/>
        <w:numPr>
          <w:ilvl w:val="0"/>
          <w:numId w:val="2"/>
        </w:numPr>
        <w:spacing w:after="40" w:before="40"/>
        <w:jc w:val="both"/>
      </w:pPr>
      <w:r>
        <w:rPr>
          <w:rFonts w:ascii="Arial" w:cs="Arial" w:eastAsia="Arial" w:hAnsi="Arial"/>
          <w:sz w:val="20"/>
          <w:szCs w:val="20"/>
        </w:rPr>
        <w:t xml:space="preserve">Professional, respectful in-app chat communications for legitimate commercial service discussions.</w:t>
      </w:r>
    </w:p>
    <w:p>
      <w:pPr>
        <w:pStyle w:val="ListParagraph"/>
        <w:numPr>
          <w:ilvl w:val="0"/>
          <w:numId w:val="2"/>
        </w:numPr>
        <w:spacing w:after="40" w:before="40"/>
        <w:jc w:val="both"/>
      </w:pPr>
      <w:r>
        <w:rPr>
          <w:rFonts w:ascii="Arial" w:cs="Arial" w:eastAsia="Arial" w:hAnsi="Arial"/>
          <w:sz w:val="20"/>
          <w:szCs w:val="20"/>
        </w:rPr>
        <w:t xml:space="preserve">Franchise and Business Opportunity listings that are accurate, lawful, and compliant with all applicable disclosure and consumer protection law (Paid Plan only).</w:t>
      </w:r>
    </w:p>
    <w:p>
      <w:pPr>
        <w:pStyle w:val="Heading1"/>
      </w:pPr>
      <w:r>
        <w:rPr>
          <w:rFonts w:ascii="Arial" w:cs="Arial" w:eastAsia="Arial" w:hAnsi="Arial"/>
          <w:sz w:val="20"/>
          <w:szCs w:val="20"/>
        </w:rPr>
        <w:t xml:space="preserve">4. Prohibited Content</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Submission of any prohibited content may result in: immediate removal; account suspension or permanent ban; termination of subscription without refund; referral to law enforcement. This list is illustrative and non-exhaustive. NAAMPATA determines at its SOLE AND ABSOLUTE DISCRETION whether any content or conduct violates this Policy.</w:t>
      </w:r>
    </w:p>
    <w:p>
      <w:pPr>
        <w:pStyle w:val="Heading2"/>
      </w:pPr>
      <w:r>
        <w:rPr>
          <w:rFonts w:ascii="Arial" w:cs="Arial" w:eastAsia="Arial" w:hAnsi="Arial"/>
          <w:sz w:val="20"/>
          <w:szCs w:val="20"/>
        </w:rPr>
        <w:t xml:space="preserve">4.1 Dishonest, Fraudulent &amp; Manipulative Content</w:t>
      </w:r>
    </w:p>
    <w:p>
      <w:pPr>
        <w:pStyle w:val="ListParagraph"/>
        <w:numPr>
          <w:ilvl w:val="0"/>
          <w:numId w:val="2"/>
        </w:numPr>
        <w:spacing w:after="40" w:before="40"/>
        <w:jc w:val="both"/>
      </w:pPr>
      <w:r>
        <w:rPr>
          <w:rFonts w:ascii="Arial" w:cs="Arial" w:eastAsia="Arial" w:hAnsi="Arial"/>
          <w:sz w:val="20"/>
          <w:szCs w:val="20"/>
        </w:rPr>
        <w:t xml:space="preserve">False, fabricated, AI-generated, incentivised, purchased, exchanged, bribed, coordinated, or plagiarised reviews, ratings, check-ins, or Q&amp;A entries.</w:t>
      </w:r>
    </w:p>
    <w:p>
      <w:pPr>
        <w:pStyle w:val="ListParagraph"/>
        <w:numPr>
          <w:ilvl w:val="0"/>
          <w:numId w:val="2"/>
        </w:numPr>
        <w:spacing w:after="40" w:before="40"/>
        <w:jc w:val="both"/>
      </w:pPr>
      <w:r>
        <w:rPr>
          <w:rFonts w:ascii="Arial" w:cs="Arial" w:eastAsia="Arial" w:hAnsi="Arial"/>
          <w:sz w:val="20"/>
          <w:szCs w:val="20"/>
        </w:rPr>
        <w:t xml:space="preserve">Reviews for Businesses not genuinely and personally patronised; reviews for Businesses you own, manage, co-own, financially invest in, or have any personal or financial association with.</w:t>
      </w:r>
    </w:p>
    <w:p>
      <w:pPr>
        <w:pStyle w:val="ListParagraph"/>
        <w:numPr>
          <w:ilvl w:val="0"/>
          <w:numId w:val="2"/>
        </w:numPr>
        <w:spacing w:after="40" w:before="40"/>
        <w:jc w:val="both"/>
      </w:pPr>
      <w:r>
        <w:rPr>
          <w:rFonts w:ascii="Arial" w:cs="Arial" w:eastAsia="Arial" w:hAnsi="Arial"/>
          <w:sz w:val="20"/>
          <w:szCs w:val="20"/>
        </w:rPr>
        <w:t xml:space="preserve">Competitive sabotage — submitting, commissioning, or coordinating negative reviews to damage a competitor's reputation or search ranking.</w:t>
      </w:r>
    </w:p>
    <w:p>
      <w:pPr>
        <w:pStyle w:val="ListParagraph"/>
        <w:numPr>
          <w:ilvl w:val="0"/>
          <w:numId w:val="2"/>
        </w:numPr>
        <w:spacing w:after="40" w:before="40"/>
        <w:jc w:val="both"/>
      </w:pPr>
      <w:r>
        <w:rPr>
          <w:rFonts w:ascii="Arial" w:cs="Arial" w:eastAsia="Arial" w:hAnsi="Arial"/>
          <w:sz w:val="20"/>
          <w:szCs w:val="20"/>
        </w:rPr>
        <w:t xml:space="preserve">Fictitious Business listings, duplicate mirror listings, or listings created for the purpose of manipulating search results or discovery.</w:t>
      </w:r>
    </w:p>
    <w:p>
      <w:pPr>
        <w:pStyle w:val="ListParagraph"/>
        <w:numPr>
          <w:ilvl w:val="0"/>
          <w:numId w:val="2"/>
        </w:numPr>
        <w:spacing w:after="40" w:before="40"/>
        <w:jc w:val="both"/>
      </w:pPr>
      <w:r>
        <w:rPr>
          <w:rFonts w:ascii="Arial" w:cs="Arial" w:eastAsia="Arial" w:hAnsi="Arial"/>
          <w:sz w:val="20"/>
          <w:szCs w:val="20"/>
        </w:rPr>
        <w:t xml:space="preserve">Keyword stuffing, category misrepresentation, or any other technique to artificially manipulate search ranking.</w:t>
      </w:r>
    </w:p>
    <w:p>
      <w:pPr>
        <w:pStyle w:val="ListParagraph"/>
        <w:numPr>
          <w:ilvl w:val="0"/>
          <w:numId w:val="2"/>
        </w:numPr>
        <w:spacing w:after="40" w:before="40"/>
        <w:jc w:val="both"/>
      </w:pPr>
      <w:r>
        <w:rPr>
          <w:rFonts w:ascii="Arial" w:cs="Arial" w:eastAsia="Arial" w:hAnsi="Arial"/>
          <w:sz w:val="20"/>
          <w:szCs w:val="20"/>
        </w:rPr>
        <w:t xml:space="preserve">Fabricated professional credentials, unverified certifications, false awards, misleading qualifications, or unsubstantiated superiority claims.</w:t>
      </w:r>
    </w:p>
    <w:p>
      <w:pPr>
        <w:pStyle w:val="ListParagraph"/>
        <w:numPr>
          <w:ilvl w:val="0"/>
          <w:numId w:val="2"/>
        </w:numPr>
        <w:spacing w:after="40" w:before="40"/>
        <w:jc w:val="both"/>
      </w:pPr>
      <w:r>
        <w:rPr>
          <w:rFonts w:ascii="Arial" w:cs="Arial" w:eastAsia="Arial" w:hAnsi="Arial"/>
          <w:sz w:val="20"/>
          <w:szCs w:val="20"/>
        </w:rPr>
        <w:t xml:space="preserve">AI-generated, digitally manipulated, or stock photographs misrepresented or implied as authentic Business imagery.</w:t>
      </w:r>
    </w:p>
    <w:p>
      <w:pPr>
        <w:pStyle w:val="Heading2"/>
      </w:pPr>
      <w:r>
        <w:rPr>
          <w:rFonts w:ascii="Arial" w:cs="Arial" w:eastAsia="Arial" w:hAnsi="Arial"/>
          <w:sz w:val="20"/>
          <w:szCs w:val="20"/>
        </w:rPr>
        <w:t xml:space="preserve">4.2 Illegal, Harmful &amp; Dangerous Content</w:t>
      </w:r>
    </w:p>
    <w:p>
      <w:pPr>
        <w:pStyle w:val="ListParagraph"/>
        <w:numPr>
          <w:ilvl w:val="0"/>
          <w:numId w:val="2"/>
        </w:numPr>
        <w:spacing w:after="40" w:before="40"/>
        <w:jc w:val="both"/>
      </w:pPr>
      <w:r>
        <w:rPr>
          <w:rFonts w:ascii="Arial" w:cs="Arial" w:eastAsia="Arial" w:hAnsi="Arial"/>
          <w:sz w:val="20"/>
          <w:szCs w:val="20"/>
        </w:rPr>
        <w:t xml:space="preserve">Content unlawful under any applicable law, including content violating PECA 2016, the Pakistan Penal Code, the Defamation Ordinance 2002, the Competition Act 2010, or applicable consumer protection law.</w:t>
      </w:r>
    </w:p>
    <w:p>
      <w:pPr>
        <w:pStyle w:val="ListParagraph"/>
        <w:numPr>
          <w:ilvl w:val="0"/>
          <w:numId w:val="2"/>
        </w:numPr>
        <w:spacing w:after="40" w:before="40"/>
        <w:jc w:val="both"/>
      </w:pPr>
      <w:r>
        <w:rPr>
          <w:rFonts w:ascii="Arial" w:cs="Arial" w:eastAsia="Arial" w:hAnsi="Arial"/>
          <w:sz w:val="20"/>
          <w:szCs w:val="20"/>
        </w:rPr>
        <w:t xml:space="preserve">Content promoting, facilitating, funding, glorifying, or inciting illegal activities, terrorism, extremism, violence, or sedition of any kind.</w:t>
      </w:r>
    </w:p>
    <w:p>
      <w:pPr>
        <w:pStyle w:val="ListParagraph"/>
        <w:numPr>
          <w:ilvl w:val="0"/>
          <w:numId w:val="2"/>
        </w:numPr>
        <w:spacing w:after="40" w:before="40"/>
        <w:jc w:val="both"/>
      </w:pPr>
      <w:r>
        <w:rPr>
          <w:rFonts w:ascii="Arial" w:cs="Arial" w:eastAsia="Arial" w:hAnsi="Arial"/>
          <w:sz w:val="20"/>
          <w:szCs w:val="20"/>
        </w:rPr>
        <w:t xml:space="preserve">Child Sexual Abuse Material (CSAM) or any Content that sexualises, exploits, grooms, endangers, or harms minors in any way whatsoever. See Section 9 — mandatory law enforcement reporting applies without exception.</w:t>
      </w:r>
    </w:p>
    <w:p>
      <w:pPr>
        <w:pStyle w:val="ListParagraph"/>
        <w:numPr>
          <w:ilvl w:val="0"/>
          <w:numId w:val="2"/>
        </w:numPr>
        <w:spacing w:after="40" w:before="40"/>
        <w:jc w:val="both"/>
      </w:pPr>
      <w:r>
        <w:rPr>
          <w:rFonts w:ascii="Arial" w:cs="Arial" w:eastAsia="Arial" w:hAnsi="Arial"/>
          <w:sz w:val="20"/>
          <w:szCs w:val="20"/>
        </w:rPr>
        <w:t xml:space="preserve">Content facilitating, promoting, or advertising human trafficking, bonded labour, forced labour, organ trafficking, or any form of human exploitation.</w:t>
      </w:r>
    </w:p>
    <w:p>
      <w:pPr>
        <w:pStyle w:val="ListParagraph"/>
        <w:numPr>
          <w:ilvl w:val="0"/>
          <w:numId w:val="2"/>
        </w:numPr>
        <w:spacing w:after="40" w:before="40"/>
        <w:jc w:val="both"/>
      </w:pPr>
      <w:r>
        <w:rPr>
          <w:rFonts w:ascii="Arial" w:cs="Arial" w:eastAsia="Arial" w:hAnsi="Arial"/>
          <w:sz w:val="20"/>
          <w:szCs w:val="20"/>
        </w:rPr>
        <w:t xml:space="preserve">Content that promotes, glorifies, facilitates, or provides instructions for self-harm or suicide.</w:t>
      </w:r>
    </w:p>
    <w:p>
      <w:pPr>
        <w:pStyle w:val="ListParagraph"/>
        <w:numPr>
          <w:ilvl w:val="0"/>
          <w:numId w:val="2"/>
        </w:numPr>
        <w:spacing w:after="40" w:before="40"/>
        <w:jc w:val="both"/>
      </w:pPr>
      <w:r>
        <w:rPr>
          <w:rFonts w:ascii="Arial" w:cs="Arial" w:eastAsia="Arial" w:hAnsi="Arial"/>
          <w:sz w:val="20"/>
          <w:szCs w:val="20"/>
        </w:rPr>
        <w:t xml:space="preserve">Content related to goods or services in categories absolutely prohibited under the Business Terms of Service (Document 3), Section 3.</w:t>
      </w:r>
    </w:p>
    <w:p>
      <w:pPr>
        <w:pStyle w:val="Heading2"/>
      </w:pPr>
      <w:r>
        <w:rPr>
          <w:rFonts w:ascii="Arial" w:cs="Arial" w:eastAsia="Arial" w:hAnsi="Arial"/>
          <w:sz w:val="20"/>
          <w:szCs w:val="20"/>
        </w:rPr>
        <w:t xml:space="preserve">4.3 Harassing, Abusive &amp; Discriminatory Content</w:t>
      </w:r>
    </w:p>
    <w:p>
      <w:pPr>
        <w:pStyle w:val="ListParagraph"/>
        <w:numPr>
          <w:ilvl w:val="0"/>
          <w:numId w:val="2"/>
        </w:numPr>
        <w:spacing w:after="40" w:before="40"/>
        <w:jc w:val="both"/>
      </w:pPr>
      <w:r>
        <w:rPr>
          <w:rFonts w:ascii="Arial" w:cs="Arial" w:eastAsia="Arial" w:hAnsi="Arial"/>
          <w:sz w:val="20"/>
          <w:szCs w:val="20"/>
        </w:rPr>
        <w:t xml:space="preserve">Harassment, bullying, stalking, threatening, intimidating, menacing, or abusing any individual, group, User, Business, or NAAMPATA personnel, whether through public Content or private chat.</w:t>
      </w:r>
    </w:p>
    <w:p>
      <w:pPr>
        <w:pStyle w:val="ListParagraph"/>
        <w:numPr>
          <w:ilvl w:val="0"/>
          <w:numId w:val="2"/>
        </w:numPr>
        <w:spacing w:after="40" w:before="40"/>
        <w:jc w:val="both"/>
      </w:pPr>
      <w:r>
        <w:rPr>
          <w:rFonts w:ascii="Arial" w:cs="Arial" w:eastAsia="Arial" w:hAnsi="Arial"/>
          <w:sz w:val="20"/>
          <w:szCs w:val="20"/>
        </w:rPr>
        <w:t xml:space="preserve">Hate speech, discriminatory content, or content promoting hostility or violence based on religion, ethnicity, nationality, gender, sexual orientation, disability, age, caste, or any other protected characteristic.</w:t>
      </w:r>
    </w:p>
    <w:p>
      <w:pPr>
        <w:pStyle w:val="ListParagraph"/>
        <w:numPr>
          <w:ilvl w:val="0"/>
          <w:numId w:val="2"/>
        </w:numPr>
        <w:spacing w:after="40" w:before="40"/>
        <w:jc w:val="both"/>
      </w:pPr>
      <w:r>
        <w:rPr>
          <w:rFonts w:ascii="Arial" w:cs="Arial" w:eastAsia="Arial" w:hAnsi="Arial"/>
          <w:sz w:val="20"/>
          <w:szCs w:val="20"/>
        </w:rPr>
        <w:t xml:space="preserve">Doxxing — publishing, referencing, or threatening to publish private or personal information about any individual without their explicit consent.</w:t>
      </w:r>
    </w:p>
    <w:p>
      <w:pPr>
        <w:pStyle w:val="ListParagraph"/>
        <w:numPr>
          <w:ilvl w:val="0"/>
          <w:numId w:val="2"/>
        </w:numPr>
        <w:spacing w:after="40" w:before="40"/>
        <w:jc w:val="both"/>
      </w:pPr>
      <w:r>
        <w:rPr>
          <w:rFonts w:ascii="Arial" w:cs="Arial" w:eastAsia="Arial" w:hAnsi="Arial"/>
          <w:sz w:val="20"/>
          <w:szCs w:val="20"/>
        </w:rPr>
        <w:t xml:space="preserve">Defamatory content — false statements of fact about any identifiable person or Business that damage their reputation.</w:t>
      </w:r>
    </w:p>
    <w:p>
      <w:pPr>
        <w:pStyle w:val="Heading2"/>
      </w:pPr>
      <w:r>
        <w:rPr>
          <w:rFonts w:ascii="Arial" w:cs="Arial" w:eastAsia="Arial" w:hAnsi="Arial"/>
          <w:sz w:val="20"/>
          <w:szCs w:val="20"/>
        </w:rPr>
        <w:t xml:space="preserve">4.4 Spam &amp; Unsolicited Content</w:t>
      </w:r>
    </w:p>
    <w:p>
      <w:pPr>
        <w:pStyle w:val="ListParagraph"/>
        <w:numPr>
          <w:ilvl w:val="0"/>
          <w:numId w:val="2"/>
        </w:numPr>
        <w:spacing w:after="40" w:before="40"/>
        <w:jc w:val="both"/>
      </w:pPr>
      <w:r>
        <w:rPr>
          <w:rFonts w:ascii="Arial" w:cs="Arial" w:eastAsia="Arial" w:hAnsi="Arial"/>
          <w:sz w:val="20"/>
          <w:szCs w:val="20"/>
        </w:rPr>
        <w:t xml:space="preserve">Spam of any kind, including bulk unsolicited messages, phishing communications, fraudulent impersonation communications, or misleading promotional messages.</w:t>
      </w:r>
    </w:p>
    <w:p>
      <w:pPr>
        <w:pStyle w:val="ListParagraph"/>
        <w:numPr>
          <w:ilvl w:val="0"/>
          <w:numId w:val="2"/>
        </w:numPr>
        <w:spacing w:after="40" w:before="40"/>
        <w:jc w:val="both"/>
      </w:pPr>
      <w:r>
        <w:rPr>
          <w:rFonts w:ascii="Arial" w:cs="Arial" w:eastAsia="Arial" w:hAnsi="Arial"/>
          <w:sz w:val="20"/>
          <w:szCs w:val="20"/>
        </w:rPr>
        <w:t xml:space="preserve">Automated submissions, bot-generated content, systematically duplicated content, or any programmatic content generation.</w:t>
      </w:r>
    </w:p>
    <w:p>
      <w:pPr>
        <w:pStyle w:val="ListParagraph"/>
        <w:numPr>
          <w:ilvl w:val="0"/>
          <w:numId w:val="2"/>
        </w:numPr>
        <w:spacing w:after="40" w:before="40"/>
        <w:jc w:val="both"/>
      </w:pPr>
      <w:r>
        <w:rPr>
          <w:rFonts w:ascii="Arial" w:cs="Arial" w:eastAsia="Arial" w:hAnsi="Arial"/>
          <w:sz w:val="20"/>
          <w:szCs w:val="20"/>
        </w:rPr>
        <w:t xml:space="preserve">Chain letters, pyramid scheme promotions, multi-level marketing (MLM) recruitment solicitations, or get-rich-quick scheme promotions.</w:t>
      </w:r>
    </w:p>
    <w:p>
      <w:pPr>
        <w:pStyle w:val="Heading2"/>
      </w:pPr>
      <w:r>
        <w:rPr>
          <w:rFonts w:ascii="Arial" w:cs="Arial" w:eastAsia="Arial" w:hAnsi="Arial"/>
          <w:sz w:val="20"/>
          <w:szCs w:val="20"/>
        </w:rPr>
        <w:t xml:space="preserve">4.5 Intellectual Property Infringing Content</w:t>
      </w:r>
    </w:p>
    <w:p>
      <w:pPr>
        <w:pStyle w:val="ListParagraph"/>
        <w:numPr>
          <w:ilvl w:val="0"/>
          <w:numId w:val="2"/>
        </w:numPr>
        <w:spacing w:after="40" w:before="40"/>
        <w:jc w:val="both"/>
      </w:pPr>
      <w:r>
        <w:rPr>
          <w:rFonts w:ascii="Arial" w:cs="Arial" w:eastAsia="Arial" w:hAnsi="Arial"/>
          <w:sz w:val="20"/>
          <w:szCs w:val="20"/>
        </w:rPr>
        <w:t xml:space="preserve">Content infringing copyright, trademark, patent, trade secret, or any other intellectual property right under applicable law.</w:t>
      </w:r>
    </w:p>
    <w:p>
      <w:pPr>
        <w:pStyle w:val="ListParagraph"/>
        <w:numPr>
          <w:ilvl w:val="0"/>
          <w:numId w:val="2"/>
        </w:numPr>
        <w:spacing w:after="40" w:before="40"/>
        <w:jc w:val="both"/>
      </w:pPr>
      <w:r>
        <w:rPr>
          <w:rFonts w:ascii="Arial" w:cs="Arial" w:eastAsia="Arial" w:hAnsi="Arial"/>
          <w:sz w:val="20"/>
          <w:szCs w:val="20"/>
        </w:rPr>
        <w:t xml:space="preserve">Unauthorised reproduction, distribution, or adaptation of copyrighted photographs, text, music, software, video, or other protected media.</w:t>
      </w:r>
    </w:p>
    <w:p>
      <w:pPr>
        <w:pStyle w:val="ListParagraph"/>
        <w:numPr>
          <w:ilvl w:val="0"/>
          <w:numId w:val="2"/>
        </w:numPr>
        <w:spacing w:after="40" w:before="40"/>
        <w:jc w:val="both"/>
      </w:pPr>
      <w:r>
        <w:rPr>
          <w:rFonts w:ascii="Arial" w:cs="Arial" w:eastAsia="Arial" w:hAnsi="Arial"/>
          <w:sz w:val="20"/>
          <w:szCs w:val="20"/>
        </w:rPr>
        <w:t xml:space="preserve">Third-party trademarks, brand names, or product names used in a misleading, confusing, or deceptively similar manner.</w:t>
      </w:r>
    </w:p>
    <w:p>
      <w:pPr>
        <w:spacing w:after="80" w:before="60"/>
        <w:jc w:val="both"/>
      </w:pPr>
      <w:r>
        <w:rPr>
          <w:rFonts w:ascii="Arial" w:cs="Arial" w:eastAsia="Arial" w:hAnsi="Arial"/>
          <w:sz w:val="20"/>
          <w:szCs w:val="20"/>
        </w:rPr>
        <w:t xml:space="preserve">All IP infringement procedures are governed in detail by the IP, Copyright &amp; DMCA Policy (Document 9).</w:t>
      </w:r>
    </w:p>
    <w:p>
      <w:pPr>
        <w:pStyle w:val="Heading2"/>
      </w:pPr>
      <w:r>
        <w:rPr>
          <w:rFonts w:ascii="Arial" w:cs="Arial" w:eastAsia="Arial" w:hAnsi="Arial"/>
          <w:sz w:val="20"/>
          <w:szCs w:val="20"/>
        </w:rPr>
        <w:t xml:space="preserve">4.6 Security-Compromising Content</w:t>
      </w:r>
    </w:p>
    <w:p>
      <w:pPr>
        <w:pStyle w:val="ListParagraph"/>
        <w:numPr>
          <w:ilvl w:val="0"/>
          <w:numId w:val="2"/>
        </w:numPr>
        <w:spacing w:after="40" w:before="40"/>
        <w:jc w:val="both"/>
      </w:pPr>
      <w:r>
        <w:rPr>
          <w:rFonts w:ascii="Arial" w:cs="Arial" w:eastAsia="Arial" w:hAnsi="Arial"/>
          <w:sz w:val="20"/>
          <w:szCs w:val="20"/>
        </w:rPr>
        <w:t xml:space="preserve">Malware, viruses, ransomware, spyware, adware, Trojans, worms, or any malicious code or executable of any kind.</w:t>
      </w:r>
    </w:p>
    <w:p>
      <w:pPr>
        <w:pStyle w:val="ListParagraph"/>
        <w:numPr>
          <w:ilvl w:val="0"/>
          <w:numId w:val="2"/>
        </w:numPr>
        <w:spacing w:after="40" w:before="40"/>
        <w:jc w:val="both"/>
      </w:pPr>
      <w:r>
        <w:rPr>
          <w:rFonts w:ascii="Arial" w:cs="Arial" w:eastAsia="Arial" w:hAnsi="Arial"/>
          <w:sz w:val="20"/>
          <w:szCs w:val="20"/>
        </w:rPr>
        <w:t xml:space="preserve">Phishing pages, credential harvesting forms, fake login pages, or social engineering scheme tools or instructions.</w:t>
      </w:r>
    </w:p>
    <w:p>
      <w:pPr>
        <w:pStyle w:val="ListParagraph"/>
        <w:numPr>
          <w:ilvl w:val="0"/>
          <w:numId w:val="2"/>
        </w:numPr>
        <w:spacing w:after="40" w:before="40"/>
        <w:jc w:val="both"/>
      </w:pPr>
      <w:r>
        <w:rPr>
          <w:rFonts w:ascii="Arial" w:cs="Arial" w:eastAsia="Arial" w:hAnsi="Arial"/>
          <w:sz w:val="20"/>
          <w:szCs w:val="20"/>
        </w:rPr>
        <w:t xml:space="preserve">Attempts to circumvent, probe, reverse-engineer, exploit, or attack any Platform security control, API, or infrastructure component.</w:t>
      </w:r>
    </w:p>
    <w:p>
      <w:pPr>
        <w:pStyle w:val="Heading1"/>
      </w:pPr>
      <w:r>
        <w:rPr>
          <w:rFonts w:ascii="Arial" w:cs="Arial" w:eastAsia="Arial" w:hAnsi="Arial"/>
          <w:sz w:val="20"/>
          <w:szCs w:val="20"/>
        </w:rPr>
        <w:t xml:space="preserve">5. Review Integrity 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Standard</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Rule &amp; Enforcement Detail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Daily Maximum</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 reviews per day per registered User account, across the ENTIRE Platform (not per Business)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Genuine First-Hand Experience</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Reviews must reflect genuine, first-hand, personal commercial experience with the specific Business reviewed. Generic, speculative, or second-hand reviews are prohibited.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Self-Review</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Businesses may not review themselves or arrange, request, or incentivise any associated person to submit reviews.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Zero Tolerance on Incentivisation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Absolutely zero tolerance for reviews submitted or solicited in exchange for payment, free goods, discounts, services, gift cards, or any other benefit — no exceptions.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Competitor Manipulation</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Submitting or commissioning negative reviews to damage a competitor constitutes fraud and may violate the Competition Act 2010.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Algorithmic Fraud Detection</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Automated analysis of: review velocity; linguistic duplication; IP and device clustering; account age; Trust Score signals; behavioural anomalies. ALL flagged reviews require mandatory human moderator review before any action.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Banned Account Reviews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a User is permanently banned for confirmed review fraud, NAAMPATA may at its discretion remove, suppress, or flag reviews submitted by that account to protect platform review integrity, regardless of prior anonymisation.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Photo Reviews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5 review photographs per review. Auto-compressed to WebP on upload. Moderated independently from review text. Review photos may be rejected without the review itself being rejected.</w:t>
            </w:r>
          </w:p>
        </w:tc>
      </w:tr>
    </w:tbl>
    <w:p>
      <w:pPr>
        <w:pStyle w:val="Heading1"/>
      </w:pPr>
      <w:r>
        <w:rPr>
          <w:rFonts w:ascii="Arial" w:cs="Arial" w:eastAsia="Arial" w:hAnsi="Arial"/>
          <w:sz w:val="20"/>
          <w:szCs w:val="20"/>
        </w:rPr>
        <w:t xml:space="preserve">6. Business Content Standards</w:t>
      </w:r>
    </w:p>
    <w:p>
      <w:pPr>
        <w:pStyle w:val="Heading2"/>
      </w:pPr>
      <w:r>
        <w:rPr>
          <w:rFonts w:ascii="Arial" w:cs="Arial" w:eastAsia="Arial" w:hAnsi="Arial"/>
          <w:sz w:val="20"/>
          <w:szCs w:val="20"/>
        </w:rPr>
        <w:t xml:space="preserve">6.1 Review Responses — Paid Plan Only</w:t>
      </w:r>
    </w:p>
    <w:p>
      <w:pPr>
        <w:spacing w:after="80" w:before="60"/>
        <w:jc w:val="both"/>
      </w:pPr>
      <w:r>
        <w:rPr>
          <w:rFonts w:ascii="Arial" w:cs="Arial" w:eastAsia="Arial" w:hAnsi="Arial"/>
          <w:sz w:val="20"/>
          <w:szCs w:val="20"/>
        </w:rPr>
        <w:t xml:space="preserve">Paid Plan Businesses may post one response per review. All responses must comply with this Policy. Responses MUST NOT: threaten, imply, or initiate legal action against the reviewer for any good-faith review; pressure, offer inducements for, or suggest that the reviewer modify or remove their review; disclose, reference, or reveal any identifying personal data of the reviewer; be retaliatory, abusive, defamatory, misleading, or otherwise in breach of the Legal Suite. Non-compliant responses are removed without notice and without compensation. Repeated violations may result in permanent removal of review response privileges and, where serious, account-level enforcement.</w:t>
      </w:r>
    </w:p>
    <w:p>
      <w:pPr>
        <w:pStyle w:val="Heading2"/>
      </w:pPr>
      <w:r>
        <w:rPr>
          <w:rFonts w:ascii="Arial" w:cs="Arial" w:eastAsia="Arial" w:hAnsi="Arial"/>
          <w:sz w:val="20"/>
          <w:szCs w:val="20"/>
        </w:rPr>
        <w:t xml:space="preserve">6.2 Listing Content Standards</w:t>
      </w:r>
    </w:p>
    <w:p>
      <w:pPr>
        <w:spacing w:after="80" w:before="60"/>
        <w:jc w:val="both"/>
      </w:pPr>
      <w:r>
        <w:rPr>
          <w:rFonts w:ascii="Arial" w:cs="Arial" w:eastAsia="Arial" w:hAnsi="Arial"/>
          <w:sz w:val="20"/>
          <w:szCs w:val="20"/>
        </w:rPr>
        <w:t xml:space="preserve">All listing content must comply with the accuracy and quality standards in the Business Terms of Service (Document 3), Section 2. NAAMPATA moderates all listing submissions, listing edits (to core fields), keywords, offers, and events per the SLA targets in Document 3, Section 12. Rejected content receives a specific, human-readable rejection reason. The Business may correct and resubmit.</w:t>
      </w:r>
    </w:p>
    <w:p>
      <w:pPr>
        <w:pStyle w:val="Heading2"/>
      </w:pPr>
      <w:r>
        <w:rPr>
          <w:rFonts w:ascii="Arial" w:cs="Arial" w:eastAsia="Arial" w:hAnsi="Arial"/>
          <w:sz w:val="20"/>
          <w:szCs w:val="20"/>
        </w:rPr>
        <w:t xml:space="preserve">6.3 Franchise Disclosure Responsibility</w:t>
      </w:r>
    </w:p>
    <w:p>
      <w:pPr>
        <w:spacing w:after="80" w:before="60"/>
        <w:jc w:val="both"/>
      </w:pPr>
      <w:r>
        <w:rPr>
          <w:rFonts w:ascii="Arial" w:cs="Arial" w:eastAsia="Arial" w:hAnsi="Arial"/>
          <w:sz w:val="20"/>
          <w:szCs w:val="20"/>
        </w:rPr>
        <w:t xml:space="preserve">Businesses listing franchise or dealership opportunities bear sole and complete responsibility for compliance with all applicable franchise disclosure laws, securities regulations, investment regulations, and consumer protection obligations in every jurisdiction where the opportunity is offered or accessible, without any contribution from NAAMPATA. NAAMPATA does not verify, validate, certify, audit, or endorse any franchise, dealership, or investment information and accepts no liability whatsoever for any investment, commitment, or loss made in reliance on such information.</w:t>
      </w:r>
    </w:p>
    <w:p>
      <w:pPr>
        <w:pStyle w:val="Heading1"/>
      </w:pPr>
      <w:r>
        <w:rPr>
          <w:rFonts w:ascii="Arial" w:cs="Arial" w:eastAsia="Arial" w:hAnsi="Arial"/>
          <w:sz w:val="20"/>
          <w:szCs w:val="20"/>
        </w:rPr>
        <w:t xml:space="preserve">7. AI-Assisted Moderation — Transparency Disclosure</w:t>
      </w:r>
    </w:p>
    <w:p>
      <w:pPr>
        <w:pStyle w:val="ListParagraph"/>
        <w:numPr>
          <w:ilvl w:val="0"/>
          <w:numId w:val="2"/>
        </w:numPr>
        <w:spacing w:after="40" w:before="40"/>
        <w:jc w:val="both"/>
      </w:pPr>
      <w:r>
        <w:rPr>
          <w:rFonts w:ascii="Arial" w:cs="Arial" w:eastAsia="Arial" w:hAnsi="Arial"/>
          <w:sz w:val="20"/>
          <w:szCs w:val="20"/>
        </w:rPr>
        <w:t xml:space="preserve">Automated systems are used for detection and flagging of potentially violating content ONLY — they are NEVER used for autonomous enforcement decisions.</w:t>
      </w:r>
    </w:p>
    <w:p>
      <w:pPr>
        <w:pStyle w:val="ListParagraph"/>
        <w:numPr>
          <w:ilvl w:val="0"/>
          <w:numId w:val="2"/>
        </w:numPr>
        <w:spacing w:after="40" w:before="40"/>
        <w:jc w:val="both"/>
      </w:pPr>
      <w:r>
        <w:rPr>
          <w:rFonts w:ascii="Arial" w:cs="Arial" w:eastAsia="Arial" w:hAnsi="Arial"/>
          <w:sz w:val="20"/>
          <w:szCs w:val="20"/>
        </w:rPr>
        <w:t xml:space="preserve">All flagged Content undergoes mandatory human moderator review before any enforcement action is taken. GDPR Article 22 compliance is maintained at all times.</w:t>
      </w:r>
    </w:p>
    <w:p>
      <w:pPr>
        <w:pStyle w:val="ListParagraph"/>
        <w:numPr>
          <w:ilvl w:val="0"/>
          <w:numId w:val="2"/>
        </w:numPr>
        <w:spacing w:after="40" w:before="40"/>
        <w:jc w:val="both"/>
      </w:pPr>
      <w:r>
        <w:rPr>
          <w:rFonts w:ascii="Arial" w:cs="Arial" w:eastAsia="Arial" w:hAnsi="Arial"/>
          <w:sz w:val="20"/>
          <w:szCs w:val="20"/>
        </w:rPr>
        <w:t xml:space="preserve">Current automated detection tools in use: duplicate review detection; keyword-based prohibited content scanning; spam pattern analysis; behavioural fraud signal detection; duplicate listing detection.</w:t>
      </w:r>
    </w:p>
    <w:p>
      <w:pPr>
        <w:pStyle w:val="ListParagraph"/>
        <w:numPr>
          <w:ilvl w:val="0"/>
          <w:numId w:val="2"/>
        </w:numPr>
        <w:spacing w:after="40" w:before="40"/>
        <w:jc w:val="both"/>
      </w:pPr>
      <w:r>
        <w:rPr>
          <w:rFonts w:ascii="Arial" w:cs="Arial" w:eastAsia="Arial" w:hAnsi="Arial"/>
          <w:sz w:val="20"/>
          <w:szCs w:val="20"/>
        </w:rPr>
        <w:t xml:space="preserve">All future AI moderation tools will be disclosed in the Privacy Policy (Document 1) upon introduction, including purpose, data processed, and applicable safeguards.</w:t>
      </w:r>
    </w:p>
    <w:p>
      <w:pPr>
        <w:pStyle w:val="Heading1"/>
      </w:pPr>
      <w:r>
        <w:rPr>
          <w:rFonts w:ascii="Arial" w:cs="Arial" w:eastAsia="Arial" w:hAnsi="Arial"/>
          <w:sz w:val="20"/>
          <w:szCs w:val="20"/>
        </w:rPr>
        <w:t xml:space="preserve">8. Enforcement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68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Level</w:t>
            </w:r>
          </w:p>
        </w:tc>
        <w:tc>
          <w:tcPr>
            <w:tcW w:type="dxa" w:w="4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Enforcement Action</w:t>
            </w:r>
          </w:p>
        </w:tc>
        <w:tc>
          <w:tcPr>
            <w:tcW w:type="dxa" w:w="3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 Notice?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L1 — Written Warning</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Written warning via email and/or in-app notification. Content correction may be required with a specific deadline.</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except CSAM, active illegal content, or live security threats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L2 — Content Removal</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Specific Content removed or access disabled. No credit, refund, or compensation arises from content removal.</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except urgent safety-driven removals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L3 — Feature Restriction</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Access to specific features temporarily suspended (e.g. review submission, Broadcast Inquiries, in-app chat, listing editing).</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practicable and appropriate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L4 — Account Suspension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Temporary account-wide suspension pending investigation, required remediation, or compliance action.</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practicable; NOT required for urgent or serious violations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L5 — Subscription Suspension</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Paid Plan subscription suspended without refund where the subscription facilitated, benefited from, or enabled the violation.</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Where practicable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L6 — Permanent Ban</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Permanent, irreversible account termination across ALL associated identifiers: email address; phone number; device fingerprint; IP addresses. No re-registration permitted.</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required in advance for serious, fraudulent, or criminal violations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L7 — Legal Referral &amp; Reporting</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Formal referral to FIA Cybercrime Wing, Pakistan Police, SECP, FBR, NAB, NCMEC, or applicable international law enforcement or regulatory authorities.</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NOT required; may conflict with active law enforcement requirements or instructions</w:t>
            </w:r>
          </w:p>
        </w:tc>
      </w:tr>
    </w:tbl>
    <w:p>
      <w:pPr>
        <w:spacing w:after="80" w:before="60"/>
        <w:jc w:val="both"/>
      </w:pPr>
      <w:r>
        <w:rPr>
          <w:rFonts w:ascii="Arial" w:cs="Arial" w:eastAsia="Arial" w:hAnsi="Arial"/>
          <w:sz w:val="20"/>
          <w:szCs w:val="20"/>
        </w:rPr>
        <w:t xml:space="preserve">NAAMPATA may escalate directly to any enforcement level, including immediate Permanent Ban, without sequential escalation through lower levels. Enforcement decisions are at NAAMPATA's sole and absolute discretion and are final on all Platform matters.</w:t>
      </w:r>
    </w:p>
    <w:p>
      <w:pPr>
        <w:pStyle w:val="Heading1"/>
      </w:pPr>
      <w:r>
        <w:rPr>
          <w:rFonts w:ascii="Arial" w:cs="Arial" w:eastAsia="Arial" w:hAnsi="Arial"/>
          <w:sz w:val="20"/>
          <w:szCs w:val="20"/>
        </w:rPr>
        <w:t xml:space="preserve">9. Child Safety &amp; CSAM — Mandatory Reporting</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ZERO TOLERANCE. CSAM and any Content endangering minors will be REMOVED IMMEDIATELY without exception. NAAMPATA is legally obligated to report such Content to the FIA Cybercrime Wing, NCMEC, and applicable international reporting bodies under PECA 2016 and applicable international law.</w:t>
      </w:r>
    </w:p>
    <w:p>
      <w:pPr>
        <w:spacing w:after="80" w:before="60"/>
        <w:jc w:val="both"/>
      </w:pPr>
      <w:r>
        <w:rPr>
          <w:rFonts w:ascii="Arial" w:cs="Arial" w:eastAsia="Arial" w:hAnsi="Arial"/>
          <w:sz w:val="20"/>
          <w:szCs w:val="20"/>
        </w:rPr>
        <w:t xml:space="preserve">Upon discovery of — or receipt of a credible report about — CSAM or Content that endangers, exploits, or harms a minor: (i) Content is removed or disabled immediately; (ii) all associated data (account details, IP addresses, device identifiers, session metadata, chat history) is preserved as evidence; (iii) the matter is reported to the FIA Cybercrime Wing and applicable international bodies as required by law; (iv) the account is permanently banned across all identifiers; and (v) NAAMPATA cooperates fully and proactively with all law enforcement requests. Report CSAM or child safety concerns immediately to: legal@naampata.com (Subject: "CSAM / Child Safety Report") — treated as the highest possible priority.</w:t>
      </w:r>
    </w:p>
    <w:p>
      <w:pPr>
        <w:pStyle w:val="Heading1"/>
      </w:pPr>
      <w:r>
        <w:rPr>
          <w:rFonts w:ascii="Arial" w:cs="Arial" w:eastAsia="Arial" w:hAnsi="Arial"/>
          <w:sz w:val="20"/>
          <w:szCs w:val="20"/>
        </w:rPr>
        <w:t xml:space="preserve">10. Appeals Process</w:t>
      </w:r>
    </w:p>
    <w:p>
      <w:pPr>
        <w:pStyle w:val="Heading2"/>
      </w:pPr>
      <w:r>
        <w:rPr>
          <w:rFonts w:ascii="Arial" w:cs="Arial" w:eastAsia="Arial" w:hAnsi="Arial"/>
          <w:sz w:val="20"/>
          <w:szCs w:val="20"/>
        </w:rPr>
        <w:t xml:space="preserve">10.1 How to Submit an Appeal</w:t>
      </w:r>
    </w:p>
    <w:p>
      <w:pPr>
        <w:spacing w:after="80" w:before="60"/>
        <w:jc w:val="both"/>
      </w:pPr>
      <w:r>
        <w:rPr>
          <w:rFonts w:ascii="Arial" w:cs="Arial" w:eastAsia="Arial" w:hAnsi="Arial"/>
          <w:sz w:val="20"/>
          <w:szCs w:val="20"/>
        </w:rPr>
        <w:t xml:space="preserve">Submit written enforcement appeals to legal@naampata.com (Subject: "Content Moderation Appeal") within 14 calendar days of the enforcement action date. Appeals must include: your account email address; the specific action being appealed and the date it was taken; detailed factual reasons why you believe the action was incorrect or disproportionate; and any supporting evidence (screenshots, documents, third-party confirmation). We acknowledge receipt within 5 business days and provide a written decision within 30 calendar days.</w:t>
      </w:r>
    </w:p>
    <w:p>
      <w:pPr>
        <w:pStyle w:val="Heading2"/>
      </w:pPr>
      <w:r>
        <w:rPr>
          <w:rFonts w:ascii="Arial" w:cs="Arial" w:eastAsia="Arial" w:hAnsi="Arial"/>
          <w:sz w:val="20"/>
          <w:szCs w:val="20"/>
        </w:rPr>
        <w:t xml:space="preserve">10.2 Non-Appealable Actions</w:t>
      </w:r>
    </w:p>
    <w:p>
      <w:pPr>
        <w:spacing w:after="80" w:before="60"/>
        <w:jc w:val="both"/>
      </w:pPr>
      <w:r>
        <w:rPr>
          <w:rFonts w:ascii="Arial" w:cs="Arial" w:eastAsia="Arial" w:hAnsi="Arial"/>
          <w:sz w:val="20"/>
          <w:szCs w:val="20"/>
        </w:rPr>
        <w:t xml:space="preserve">The following enforcement actions cannot be appealed under any circumstances: (i) emergency Content removal required by applicable mandatory law or by law enforcement instruction; (ii) Permanent Bans arising from confirmed CSAM violations; (iii) actions taken pursuant to a court order or binding regulatory direction; and (iv) actions taken on specific law enforcement advice where disclosure to the subject would prejudice a live investigation.</w:t>
      </w:r>
    </w:p>
    <w:p>
      <w:pPr>
        <w:pStyle w:val="Heading1"/>
      </w:pPr>
      <w:r>
        <w:rPr>
          <w:rFonts w:ascii="Arial" w:cs="Arial" w:eastAsia="Arial" w:hAnsi="Arial"/>
          <w:sz w:val="20"/>
          <w:szCs w:val="20"/>
        </w:rPr>
        <w:t xml:space="preserve">11. Law Enforcement &amp; Regulatory Cooperation</w:t>
      </w:r>
    </w:p>
    <w:p>
      <w:pPr>
        <w:spacing w:after="80" w:before="60"/>
        <w:jc w:val="both"/>
      </w:pPr>
      <w:r>
        <w:rPr>
          <w:rFonts w:ascii="Arial" w:cs="Arial" w:eastAsia="Arial" w:hAnsi="Arial"/>
          <w:sz w:val="20"/>
          <w:szCs w:val="20"/>
        </w:rPr>
        <w:t xml:space="preserve">NAAMPATA cooperates fully, proactively, and without delay with competent law enforcement and regulatory authorities pursuant to valid legal process. Where law enforcement instructs NAAMPATA not to notify a subject of an investigation, NAAMPATA will comply with that instruction. NAAMPATA proactively reports CSAM and credible direct threats to human life or public safety to competent authorities regardless of any formal legal process being initiated.</w:t>
      </w:r>
    </w:p>
    <w:p>
      <w:pPr>
        <w:pStyle w:val="Heading1"/>
      </w:pPr>
      <w:r>
        <w:rPr>
          <w:rFonts w:ascii="Arial" w:cs="Arial" w:eastAsia="Arial" w:hAnsi="Arial"/>
          <w:sz w:val="20"/>
          <w:szCs w:val="20"/>
        </w:rPr>
        <w:t xml:space="preserve">12. Emergency Content Removal</w:t>
      </w:r>
    </w:p>
    <w:p>
      <w:pPr>
        <w:spacing w:after="80" w:before="60"/>
        <w:jc w:val="both"/>
      </w:pPr>
      <w:r>
        <w:rPr>
          <w:rFonts w:ascii="Arial" w:cs="Arial" w:eastAsia="Arial" w:hAnsi="Arial"/>
          <w:sz w:val="20"/>
          <w:szCs w:val="20"/>
        </w:rPr>
        <w:t xml:space="preserve">NAAMPATA may remove any Content immediately, without prior notice, and without right of prior appeal, where it: (i) presents imminent risk to the physical safety of any person or to public safety; (ii) constitutes CSAM or poses any risk of harm to a minor; (iii) is required to be removed by applicable mandatory law, law enforcement instruction, or court order; (iv) contains active malware, an exploitable security vulnerability, or a live security threat; or (v) is required to be removed to comply with applicable law or prevent immediate legal or regulatory breach. Post-removal appeals may be submitted per Section 10, except for non-appealable categories.</w:t>
      </w:r>
    </w:p>
    <w:p>
      <w:pPr>
        <w:pStyle w:val="Heading1"/>
      </w:pPr>
      <w:r>
        <w:rPr>
          <w:rFonts w:ascii="Arial" w:cs="Arial" w:eastAsia="Arial" w:hAnsi="Arial"/>
          <w:sz w:val="20"/>
          <w:szCs w:val="20"/>
        </w:rPr>
        <w:t xml:space="preserve">13. Security Vulnerability Disclosure</w:t>
      </w:r>
    </w:p>
    <w:p>
      <w:pPr>
        <w:spacing w:after="80" w:before="60"/>
        <w:jc w:val="both"/>
      </w:pPr>
      <w:r>
        <w:rPr>
          <w:rFonts w:ascii="Arial" w:cs="Arial" w:eastAsia="Arial" w:hAnsi="Arial"/>
          <w:sz w:val="20"/>
          <w:szCs w:val="20"/>
        </w:rPr>
        <w:t xml:space="preserve">NAAMPATA welcomes good-faith security research. To disclose a security vulnerability responsibly, email legal@naampata.com (Subject: "Security Vulnerability Disclosure") with: (i) a detailed description of the vulnerability and affected system; (ii) step-by-step reproduction instructions; and (iii) your honest impact assessment. Do not publicly disclose the vulnerability before NAAMPATA has had 90 calendar days to investigate and remediate. Do not exploit the vulnerability or access any data beyond the minimum strictly necessary to demonstrate its existence. NAAMPATA acknowledges receipt within 5 business days, provides status updates during investigation, and will not initiate legal action against good-faith security researchers who follow this procedure and act in accordance with its terms. This policy does not authorise any penetration testing, active system probing, or data access on NAAMPATA infrastructure.</w:t>
      </w:r>
    </w:p>
    <w:p>
      <w:pPr>
        <w:pStyle w:val="Heading2"/>
      </w:pPr>
      <w:r>
        <w:rPr>
          <w:rFonts w:ascii="Arial" w:cs="Arial" w:eastAsia="Arial" w:hAnsi="Arial"/>
          <w:sz w:val="20"/>
          <w:szCs w:val="20"/>
        </w:rPr>
        <w:t xml:space="preserve">Limitation of Liability</w:t>
      </w:r>
    </w:p>
    <w:p>
      <w:pPr>
        <w:spacing w:after="80" w:before="60"/>
        <w:jc w:val="both"/>
      </w:pPr>
      <w:r>
        <w:rPr>
          <w:rFonts w:ascii="Arial" w:cs="Arial" w:eastAsia="Arial" w:hAnsi="Arial"/>
          <w:sz w:val="20"/>
          <w:szCs w:val="20"/>
        </w:rPr>
        <w:t xml:space="preserve">TO THE MAXIMUM EXTENT PERMITTED BY APPLICABLE LAW, THE TOTAL CUMULATIVE AGGREGATE LIABILITY OF NAAMPATA (SMC-PRIVATE) LIMITED, ITS AFFILIATES, SUBSIDIARIES, DIRECTORS, OFFICERS, EMPLOYEES, AGENTS, CONTRACTORS, LICENSORS, SUCCESSORS, AND ASSIGNS (COLLECTIVELY "NAAMPATA PARTIES") TO YOU, ARISING OUT OF OR IN CONNECTION WITH THE PLATFORM, THESE TERMS, OR ANY SERVICES PROVIDED UNDER THEM — WHETHER IN CONTRACT, TORT (INCLUDING NEGLIGENCE), MISREPRESENTATION, STATUTE, OR OTHERWISE — SHALL NOT EXCEED THE GREATER OF: (A) THE TOTAL SUBSCRIPTION AND PLATFORM FEES ACTUALLY PAID BY YOU DIRECTLY TO NAAMPATA (NOT VIA APPLE OR GOOGLE) IN THE THREE (3) CALENDAR MONTHS IMMEDIATELY PRECEDING THE EVENT GIVING RISE TO THE CLAIM; OR (B) PKR 5,000 (FIVE THOUSAND PAKISTANI RUPEES).</w:t>
      </w:r>
    </w:p>
    <w:p>
      <w:pPr>
        <w:spacing w:after="80" w:before="60"/>
        <w:jc w:val="both"/>
      </w:pPr>
      <w:r>
        <w:rPr>
          <w:rFonts w:ascii="Arial" w:cs="Arial" w:eastAsia="Arial" w:hAnsi="Arial"/>
          <w:sz w:val="20"/>
          <w:szCs w:val="20"/>
        </w:rPr>
        <w:t xml:space="preserve">For amounts paid through Apple App Store or Google Play Store: NAAMPATA has no access to or control over such funds. The applicable app store's refund policy governs exclusively. This cap applies on a per-claimant, lifetime aggregate basis covering all claims by you, whether from a single event or series of related events.</w:t>
      </w:r>
    </w:p>
    <w:p>
      <w:pPr>
        <w:spacing w:after="80" w:before="60"/>
        <w:jc w:val="both"/>
      </w:pPr>
      <w:r>
        <w:rPr>
          <w:rFonts w:ascii="Arial" w:cs="Arial" w:eastAsia="Arial" w:hAnsi="Arial"/>
          <w:b/>
          <w:bCs/>
          <w:sz w:val="20"/>
          <w:szCs w:val="20"/>
        </w:rPr>
        <w:t xml:space="preserve">Exclusion of Indirect Losses.</w:t>
      </w:r>
    </w:p>
    <w:p>
      <w:pPr>
        <w:spacing w:after="80" w:before="60"/>
        <w:jc w:val="both"/>
      </w:pPr>
      <w:r>
        <w:rPr>
          <w:rFonts w:ascii="Arial" w:cs="Arial" w:eastAsia="Arial" w:hAnsi="Arial"/>
          <w:sz w:val="20"/>
          <w:szCs w:val="20"/>
        </w:rPr>
        <w:t xml:space="preserve">TO THE MAXIMUM EXTENT PERMITTED BY APPLICABLE LAW, THE NAAMPATA PARTIES SHALL NOT BE LIABLE FOR ANY INDIRECT, INCIDENTAL, SPECIAL, CONSEQUENTIAL, EXEMPLARY, PUNITIVE, OR ENHANCED DAMAGES, OR ANY LOSS OF PROFITS, REVENUE, BUSINESS, GOODWILL, DATA, OPPORTUNITY, ANTICIPATED SAVINGS, OR MANAGEMENT TIME, EVEN IF ADVISED OF THE POSSIBILITY OF SUCH DAMAGES, WHETHER IN CONTRACT, TORT, OR UNDER ANY OTHER THEORY.</w:t>
      </w:r>
    </w:p>
    <w:p>
      <w:pPr>
        <w:spacing w:after="80" w:before="60"/>
        <w:jc w:val="both"/>
      </w:pPr>
      <w:r>
        <w:rPr>
          <w:rFonts w:ascii="Arial" w:cs="Arial" w:eastAsia="Arial" w:hAnsi="Arial"/>
          <w:b/>
          <w:bCs/>
          <w:sz w:val="20"/>
          <w:szCs w:val="20"/>
        </w:rPr>
        <w:t xml:space="preserve">Mandatory Law Carve-Outs.</w:t>
      </w:r>
    </w:p>
    <w:p>
      <w:pPr>
        <w:spacing w:after="80" w:before="60"/>
        <w:jc w:val="both"/>
      </w:pPr>
      <w:r>
        <w:rPr>
          <w:rFonts w:ascii="Arial" w:cs="Arial" w:eastAsia="Arial" w:hAnsi="Arial"/>
          <w:sz w:val="20"/>
          <w:szCs w:val="20"/>
        </w:rPr>
        <w:t xml:space="preserve">Nothing in this clause limits or excludes liability for: (i) death or personal injury caused by NAAMPATA's proven gross negligence or wilful misconduct; (ii) fraud or fraudulent misrepresentation by NAAMPATA; or (iii) any other liability that cannot be lawfully limited or excluded under applicable mandatory law, including mandatory consumer protection rights in the EU/EEA, UK, and under Pakistan's Consumer Rights Act 2020.</w:t>
      </w:r>
    </w:p>
    <w:p>
      <w:pPr>
        <w:pStyle w:val="Heading2"/>
      </w:pPr>
      <w:r>
        <w:rPr>
          <w:rFonts w:ascii="Arial" w:cs="Arial" w:eastAsia="Arial" w:hAnsi="Arial"/>
          <w:sz w:val="20"/>
          <w:szCs w:val="20"/>
        </w:rPr>
        <w:t xml:space="preserve">Disclaimer of Warranties</w:t>
      </w:r>
    </w:p>
    <w:p>
      <w:pPr>
        <w:spacing w:after="80" w:before="60"/>
        <w:jc w:val="both"/>
      </w:pPr>
      <w:r>
        <w:rPr>
          <w:rFonts w:ascii="Arial" w:cs="Arial" w:eastAsia="Arial" w:hAnsi="Arial"/>
          <w:sz w:val="20"/>
          <w:szCs w:val="20"/>
        </w:rPr>
        <w:t xml:space="preserve">THE PLATFORM AND ALL CONTENT, SERVICES, FEATURES, RANKINGS, SEARCH RESULTS, AI OUTPUTS, AND INFORMATION PROVIDED THROUGH THE PLATFORM ARE MADE AVAILABLE "AS IS" AND "AS AVAILABLE" WITHOUT ANY WARRANTY OF ANY KIND, EXPRESS OR IMPLIED. THE NAAMPATA PARTIES EXPRESSLY DISCLAIM ALL WARRANTIES, INCLUDING IMPLIED WARRANTIES OF MERCHANTABILITY, FITNESS FOR A PARTICULAR PURPOSE, SATISFACTORY QUALITY, TITLE, AND NON-INFRINGEMENT. NAAMPATA DOES NOT WARRANT THAT: (A) THE PLATFORM WILL BE UNINTERRUPTED, ERROR-FREE, OR SECURE; (B) DEFECTS WILL BE CORRECTED; (C) THE PLATFORM IS FREE FROM HARMFUL COMPONENTS; (D) SEARCH RESULTS, RANKINGS, OR AI OUTPUTS WILL BE ACCURATE, COMPLETE, OR COMMERCIALLY USEFUL; OR (E) ANY SPECIFIC COMMERCIAL RESULT WILL BE ACHIEVED FROM ANY PLAN, FEATURE, OR LISTING. NOTHING IN THIS CLAUSE EXCLUDES RIGHTS THAT CANNOT LAWFULLY BE EXCLUDED UNDER APPLICABLE MANDATORY CONSUMER PROTECTION LAW.</w:t>
      </w:r>
    </w:p>
    <w:p>
      <w:pPr>
        <w:pStyle w:val="Heading2"/>
      </w:pPr>
      <w:r>
        <w:rPr>
          <w:rFonts w:ascii="Arial" w:cs="Arial" w:eastAsia="Arial" w:hAnsi="Arial"/>
          <w:sz w:val="20"/>
          <w:szCs w:val="20"/>
        </w:rPr>
        <w:t xml:space="preserve">Class Action Waiver &amp; Limitation Period</w:t>
      </w:r>
    </w:p>
    <w:p>
      <w:pPr>
        <w:spacing w:after="80" w:before="60"/>
        <w:jc w:val="both"/>
      </w:pPr>
      <w:r>
        <w:rPr>
          <w:rFonts w:ascii="Arial" w:cs="Arial" w:eastAsia="Arial" w:hAnsi="Arial"/>
          <w:sz w:val="20"/>
          <w:szCs w:val="20"/>
        </w:rPr>
        <w:t xml:space="preserve">TO THE MAXIMUM EXTENT PERMITTED BY APPLICABLE LAW, ANY CLAIM ARISING OUT OF OR RELATING TO THE PLATFORM OR THESE TERMS MUST BE BROUGHT IN YOUR INDIVIDUAL CAPACITY AND NOT AS A PLAINTIFF, CLAIMANT, OR CLASS MEMBER IN ANY PURPORTED CLASS ACTION, COLLECTIVE PROCEEDING, REPRESENTATIVE ACTION, MASS ARBITRATION, OR CONSOLIDATED MULTI-PARTY PROCEEDING. YOU EXPRESSLY WAIVE ANY RIGHT TO BRING OR PARTICIPATE IN SUCH PROCEEDINGS. WHERE THIS WAIVER IS UNENFORCEABLE UNDER APPLICABLE MANDATORY LAW, ONLY THAT PORTION IS SEVERED AND THE REMAINDER OF THIS CLAUSE REMAINS IN FULL FORCE.</w:t>
      </w:r>
    </w:p>
    <w:p>
      <w:pPr>
        <w:spacing w:after="80" w:before="60"/>
        <w:jc w:val="both"/>
      </w:pPr>
      <w:r>
        <w:rPr>
          <w:rFonts w:ascii="Arial" w:cs="Arial" w:eastAsia="Arial" w:hAnsi="Arial"/>
          <w:sz w:val="20"/>
          <w:szCs w:val="20"/>
        </w:rPr>
        <w:t xml:space="preserve">LIMITATION PERIOD: To the maximum extent permitted by applicable law, any claim or cause of action arising out of or relating to the Platform or these Terms must be commenced within one (1) year of the date you first knew or, acting reasonably, ought to have known of the circumstances giving rise to the claim. Claims not brought within this period are permanently time-barred, to the fullest extent permitted by law. Where applicable mandatory law prohibits contractual shortening of limitation periods, the statutory period applies.</w:t>
      </w:r>
    </w:p>
    <w:p>
      <w:pPr>
        <w:pStyle w:val="Heading2"/>
      </w:pPr>
      <w:r>
        <w:rPr>
          <w:rFonts w:ascii="Arial" w:cs="Arial" w:eastAsia="Arial" w:hAnsi="Arial"/>
          <w:sz w:val="20"/>
          <w:szCs w:val="20"/>
        </w:rPr>
        <w:t xml:space="preserve">Indemnification</w:t>
      </w:r>
    </w:p>
    <w:p>
      <w:pPr>
        <w:spacing w:after="80" w:before="60"/>
        <w:jc w:val="both"/>
      </w:pPr>
      <w:r>
        <w:rPr>
          <w:rFonts w:ascii="Arial" w:cs="Arial" w:eastAsia="Arial" w:hAnsi="Arial"/>
          <w:sz w:val="20"/>
          <w:szCs w:val="20"/>
        </w:rPr>
        <w:t xml:space="preserve">To the maximum extent permitted by applicable law, you agree to indemnify, defend at NAAMPATA's request, and hold harmless the NAAMPATA Parties from and against all claims, liabilities, damages, losses, judgments, fines, costs, and expenses (including reasonable legal fees and costs of investigation) arising out of or in connection with: (a) your access to or use of the Platform in breach of the Legal Suite; (b) any Content you submit, post, transmit, or make available through the Platform; (c) your violation of any applicable law, regulation, or third-party right, including intellectual property, privacy, and consumer protection rights; (d) any misrepresentation, false registration, or misleading information you provide; (e) any transaction, dispute, or commercial relationship between you and any other User, Business, or third party; or (f) your breach of any representation, warranty, or obligation under the Legal Suite. NAAMPATA reserves the right to assume exclusive defence and control of any matter otherwise subject to indemnification by you, at your expense. You shall cooperate fully with NAAMPATA's defence of any such claim. This indemnification obligation survives any termination of these Terms.</w:t>
      </w:r>
    </w:p>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2026-05-27T18:39:03.717Z</dcterms:created>
  <dcterms:modified xsi:type="dcterms:W3CDTF">2026-05-27T18:39:03.717Z</dcterms:modified>
</cp:coreProperties>
</file>

<file path=docProps/custom.xml><?xml version="1.0" encoding="utf-8"?>
<Properties xmlns="http://schemas.openxmlformats.org/officeDocument/2006/custom-properties" xmlns:vt="http://schemas.openxmlformats.org/officeDocument/2006/docPropsVTypes"/>
</file>