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9"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5.12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45d3b55481ef8e87420d2a56e7ddcaa5a5af21b"/>
    <w:p>
      <w:pPr>
        <w:pStyle w:val="Heading2"/>
      </w:pPr>
      <w:r>
        <w:t xml:space="preserve">5.13 Perky Reality-Monitoring Perception Filter and Realistic Cognitive Noise [SIMULATION — psychophysical reality threshold]</w:t>
      </w:r>
    </w:p>
    <w:p>
      <w:pPr>
        <w:pStyle w:val="FirstParagraph"/>
      </w:pPr>
      <w:r>
        <w:t xml:space="preserve">Standard economic choice models and algorithmic consumer simulation suites assume decision noise is governed by zero-mean, symmetric Gaussian perturbations:</w:t>
      </w:r>
    </w:p>
    <w:p>
      <w:pPr>
        <w:pStyle w:val="SourceCode"/>
      </w:pPr>
      <w:r>
        <w:rPr>
          <w:rStyle w:val="VerbatimChar"/>
        </w:rPr>
        <w:t xml:space="preserve">U_{\text{eff}} = U_{\text{true}} + \epsilon_{\text{gauss}}, \quad \epsilon_{\text{gauss}} \sim \mathcal{N}(0, \sigma^2)</w:t>
      </w:r>
    </w:p>
    <w:p>
      <w:pPr>
        <w:pStyle w:val="FirstParagraph"/>
      </w:pPr>
      <w:r>
        <w:t xml:space="preserve">Under this legacy formulation, consumer uptake on visually cloaked predatory credit agreements (§5.2, Sim D16) is exactly</w:t>
      </w:r>
      <w:r>
        <w:t xml:space="preserve"> </w:t>
      </w:r>
      <w:r>
        <w:t xml:space="preserve">$`0.0\%`$</w:t>
      </w:r>
      <w:r>
        <w:t xml:space="preserve">, because symmetric error preserves expected cost, leaving extreme annual interest rates (</w:t>
      </w:r>
      <w:r>
        <w:t xml:space="preserve">$`390\%`$</w:t>
      </w:r>
      <w:r>
        <w:t xml:space="preserve">) obviously unviable. Consequently, legacy models dismiss real-world predatory uptake as non-systematic irrationality or severe financial illiteracy.</w:t>
      </w:r>
    </w:p>
    <w:p>
      <w:pPr>
        <w:pStyle w:val="BodyText"/>
      </w:pPr>
      <w:r>
        <w:t xml:space="preserve">To ground decision noise in validated psychophysics, the framework incorporates the reality-monitoring threshold architecture formalized by Dijkstra &amp; Fleming (2023,</w:t>
      </w:r>
      <w:r>
        <w:t xml:space="preserve"> </w:t>
      </w:r>
      <w:r>
        <w:rPr>
          <w:i/>
          <w:iCs/>
        </w:rPr>
        <w:t xml:space="preserve">Nature Communications</w:t>
      </w:r>
      <w:r>
        <w:t xml:space="preserve">) and Mary Perky’s (1910) classic assimilation effect (</w:t>
      </w:r>
      <w:r>
        <w:rPr>
          <w:b/>
          <w:bCs/>
        </w:rPr>
        <w:t xml:space="preserve">Sim D19</w:t>
      </w:r>
      <w:r>
        <w:t xml:space="preserve">; Supporting Document §S.15; Figure 33;</w:t>
      </w:r>
      <w:r>
        <w:t xml:space="preserve"> </w:t>
      </w:r>
      <w:r>
        <w:t xml:space="preserve">$`N = 1,000`$</w:t>
      </w:r>
      <w:r>
        <w:t xml:space="preserve"> </w:t>
      </w:r>
      <w:r>
        <w:t xml:space="preserve">heterogeneous agents,</w:t>
      </w:r>
      <w:r>
        <w:t xml:space="preserve"> </w:t>
      </w:r>
      <w:r>
        <w:t xml:space="preserve">$`\kappa_i \sim \text{Beta}(2, 5)`$</w:t>
      </w:r>
      <w:r>
        <w:t xml:space="preserve">, seed 42). In human visual cortex (V1–V4), internally generated mental imagery (</w:t>
      </w:r>
      <w:r>
        <w:t xml:space="preserve">$`V`$</w:t>
      </w:r>
      <w:r>
        <w:t xml:space="preserve">) and externally presented sensory evidence (</w:t>
      </w:r>
      <w:r>
        <w:t xml:space="preserve">$`X`$</w:t>
      </w:r>
      <w:r>
        <w:t xml:space="preserve">) share identical representations, combining into a scalar decision variable:</w:t>
      </w:r>
    </w:p>
    <w:p>
      <w:pPr>
        <w:pStyle w:val="SourceCode"/>
      </w:pPr>
      <w:r>
        <w:rPr>
          <w:rStyle w:val="VerbatimChar"/>
        </w:rPr>
        <w:t xml:space="preserve">m = \alpha X + V + \epsilon_{\text{sensory}}, \quad \epsilon_{\text{sensory}} \sim \mathcal{N}(0, \sigma_{\text{sensory}}^2)</w:t>
      </w:r>
    </w:p>
    <w:p>
      <w:pPr>
        <w:pStyle w:val="FirstParagraph"/>
      </w:pPr>
      <w:r>
        <w:t xml:space="preserve">where</w:t>
      </w:r>
      <w:r>
        <w:t xml:space="preserve"> </w:t>
      </w:r>
      <w:r>
        <w:t xml:space="preserve">$`\alpha`$</w:t>
      </w:r>
      <w:r>
        <w:t xml:space="preserve"> </w:t>
      </w:r>
      <w:r>
        <w:t xml:space="preserve">represents spatial visual salience extracted from Brain-IT Branch A structural edge-energy maps (</w:t>
      </w:r>
      <w:r>
        <w:t xml:space="preserve">$`\alpha_{\text{promo}} \approx 1.0`$</w:t>
      </w:r>
      <w:r>
        <w:t xml:space="preserve">,</w:t>
      </w:r>
      <w:r>
        <w:t xml:space="preserve"> </w:t>
      </w:r>
      <w:r>
        <w:t xml:space="preserve">$`\alpha_{\text{disc}} = 1/\chi_i \ll 1.0`$</w:t>
      </w:r>
      <w:r>
        <w:t xml:space="preserve">). The executive evaluates</w:t>
      </w:r>
      <w:r>
        <w:t xml:space="preserve"> </w:t>
      </w:r>
      <w:r>
        <w:t xml:space="preserve">$`m`$</w:t>
      </w:r>
      <w:r>
        <w:t xml:space="preserve"> </w:t>
      </w:r>
      <w:r>
        <w:t xml:space="preserve">against the empirical reality threshold (</w:t>
      </w:r>
      <w:r>
        <w:t xml:space="preserve">$`T_{\text{reality}} = 2.5`$</w:t>
      </w:r>
      <w:r>
        <w:t xml:space="preserve">):</w:t>
      </w:r>
      <w:r>
        <w:t xml:space="preserve"> </w:t>
      </w:r>
      <w:r>
        <w:t xml:space="preserve">-</w:t>
      </w:r>
      <w:r>
        <w:t xml:space="preserve"> </w:t>
      </w:r>
      <w:r>
        <w:rPr>
          <w:b/>
          <w:bCs/>
        </w:rPr>
        <w:t xml:space="preserve">$`m &gt; T_{\text{reality}}`$</w:t>
      </w:r>
      <w:r>
        <w:rPr>
          <w:b/>
          <w:bCs/>
        </w:rPr>
        <w:t xml:space="preserve"> </w:t>
      </w:r>
      <w:r>
        <w:rPr>
          <w:b/>
          <w:bCs/>
        </w:rPr>
        <w:t xml:space="preserve">(Conscious Conviction):</w:t>
      </w:r>
      <w:r>
        <w:t xml:space="preserve"> </w:t>
      </w:r>
      <w:r>
        <w:t xml:space="preserve">Integrated as verified physical reality.</w:t>
      </w:r>
      <w:r>
        <w:t xml:space="preserve"> </w:t>
      </w:r>
      <w:r>
        <w:t xml:space="preserve">-</w:t>
      </w:r>
      <w:r>
        <w:t xml:space="preserve"> </w:t>
      </w:r>
      <w:r>
        <w:rPr>
          <w:b/>
          <w:bCs/>
        </w:rPr>
        <w:t xml:space="preserve">$`m \le T_{\text{reality}}`$</w:t>
      </w:r>
      <w:r>
        <w:rPr>
          <w:b/>
          <w:bCs/>
        </w:rPr>
        <w:t xml:space="preserve"> </w:t>
      </w:r>
      <w:r>
        <w:rPr>
          <w:b/>
          <w:bCs/>
        </w:rPr>
        <w:t xml:space="preserve">(Perky Blindness):</w:t>
      </w:r>
      <w:r>
        <w:t xml:space="preserve"> </w:t>
      </w:r>
      <w:r>
        <w:t xml:space="preserve">Classified as internal noise and actively</w:t>
      </w:r>
      <w:r>
        <w:t xml:space="preserve"> </w:t>
      </w:r>
      <w:r>
        <w:t xml:space="preserve">“explained away,”</w:t>
      </w:r>
      <w:r>
        <w:t xml:space="preserve"> </w:t>
      </w:r>
      <w:r>
        <w:t xml:space="preserve">eliminating the perceived fine-print penalty entirely (</w:t>
      </w:r>
      <w:r>
        <w:t xml:space="preserve">$`U_{\text{penalty}} \to 0`$</w:t>
      </w:r>
      <w:r>
        <w:t xml:space="preserve">).</w:t>
      </w:r>
    </w:p>
    <w:p>
      <w:pPr>
        <w:pStyle w:val="BodyText"/>
      </w:pPr>
      <w:r>
        <w:t xml:space="preserve">Across four pre-registered criteria frozen prior to execution, Sim D19 yielded:</w:t>
      </w:r>
      <w:r>
        <w:t xml:space="preserve"> </w:t>
      </w:r>
      <w:r>
        <w:t xml:space="preserve">1.</w:t>
      </w:r>
      <w:r>
        <w:t xml:space="preserve"> </w:t>
      </w:r>
      <w:r>
        <w:rPr>
          <w:b/>
          <w:bCs/>
        </w:rPr>
        <w:t xml:space="preserve">C1 Fine-Print Perky Blindness:</w:t>
      </w:r>
      <w:r>
        <w:t xml:space="preserve"> </w:t>
      </w:r>
      <w:r>
        <w:t xml:space="preserve">Under cloaked predatory layouts, the fine-print disclaimer fell below the reality threshold (</w:t>
      </w:r>
      <w:r>
        <w:t xml:space="preserve">$`m_{\text{disc}} \le T_{\text{reality}}`$</w:t>
      </w:r>
      <w:r>
        <w:t xml:space="preserve">) in</w:t>
      </w:r>
      <w:r>
        <w:t xml:space="preserve"> </w:t>
      </w:r>
      <w:r>
        <w:t xml:space="preserve">$`96.8\%`$</w:t>
      </w:r>
      <w:r>
        <w:t xml:space="preserve"> </w:t>
      </w:r>
      <w:r>
        <w:t xml:space="preserve">of agent evaluations (vs. frozen</w:t>
      </w:r>
      <w:r>
        <w:t xml:space="preserve"> </w:t>
      </w:r>
      <w:r>
        <w:t xml:space="preserve">$`\ge 60.0\%`$</w:t>
      </w:r>
      <w:r>
        <w:t xml:space="preserve">; PASS). Financially stressed agents systematically explain away legal disclaimers as background noise.</w:t>
      </w:r>
      <w:r>
        <w:t xml:space="preserve"> </w:t>
      </w:r>
      <w:r>
        <w:t xml:space="preserve">2.</w:t>
      </w:r>
      <w:r>
        <w:t xml:space="preserve"> </w:t>
      </w:r>
      <w:r>
        <w:rPr>
          <w:b/>
          <w:bCs/>
        </w:rPr>
        <w:t xml:space="preserve">C2 Realistic vs. Symmetric Gaussian Surge:</w:t>
      </w:r>
      <w:r>
        <w:t xml:space="preserve"> </w:t>
      </w:r>
      <w:r>
        <w:t xml:space="preserve">The Perky reality filter drove a</w:t>
      </w:r>
      <w:r>
        <w:t xml:space="preserve"> </w:t>
      </w:r>
      <w:r>
        <w:t xml:space="preserve">$`+96.7\%`$</w:t>
      </w:r>
      <w:r>
        <w:t xml:space="preserve"> </w:t>
      </w:r>
      <w:r>
        <w:t xml:space="preserve">surge in predatory contract uptake over the symmetric Gaussian noise baseline (</w:t>
      </w:r>
      <w:r>
        <w:t xml:space="preserve">$`96.7\%`$</w:t>
      </w:r>
      <w:r>
        <w:t xml:space="preserve"> </w:t>
      </w:r>
      <w:r>
        <w:t xml:space="preserve">vs. </w:t>
      </w:r>
      <w:r>
        <w:t xml:space="preserve">$`0.0\%`$</w:t>
      </w:r>
      <w:r>
        <w:t xml:space="preserve">, vs. frozen</w:t>
      </w:r>
      <w:r>
        <w:t xml:space="preserve"> </w:t>
      </w:r>
      <w:r>
        <w:t xml:space="preserve">$`\ge +25.0\%`$</w:t>
      </w:r>
      <w:r>
        <w:t xml:space="preserve">; PASS). Asymmetric reality monitoring explains the real-world uptake gap that symmetric noise models cannot generate.</w:t>
      </w:r>
      <w:r>
        <w:t xml:space="preserve"> </w:t>
      </w:r>
      <w:r>
        <w:t xml:space="preserve">3.</w:t>
      </w:r>
      <w:r>
        <w:t xml:space="preserve"> </w:t>
      </w:r>
      <w:r>
        <w:rPr>
          <w:b/>
          <w:bCs/>
        </w:rPr>
        <w:t xml:space="preserve">C3 Vulnerability Decile Gradient:</w:t>
      </w:r>
      <w:r>
        <w:t xml:space="preserve"> </w:t>
      </w:r>
      <w:r>
        <w:t xml:space="preserve">The bottom cognitive bandwidth decile (</w:t>
      </w:r>
      <w:r>
        <w:t xml:space="preserve">$`D_1`$</w:t>
      </w:r>
      <w:r>
        <w:t xml:space="preserve">, lowest</w:t>
      </w:r>
      <w:r>
        <w:t xml:space="preserve"> </w:t>
      </w:r>
      <w:r>
        <w:t xml:space="preserve">$`\kappa_i`$</w:t>
      </w:r>
      <w:r>
        <w:t xml:space="preserve">) suffered an exploitation odds ratio of</w:t>
      </w:r>
      <w:r>
        <w:t xml:space="preserve"> </w:t>
      </w:r>
      <w:r>
        <w:t xml:space="preserve">$`3.98\times`$</w:t>
      </w:r>
      <w:r>
        <w:t xml:space="preserve"> </w:t>
      </w:r>
      <w:r>
        <w:t xml:space="preserve">compared to the top decile (</w:t>
      </w:r>
      <w:r>
        <w:t xml:space="preserve">$`D_{10}`$</w:t>
      </w:r>
      <w:r>
        <w:t xml:space="preserve">, high bandwidth) (failing the frozen</w:t>
      </w:r>
      <w:r>
        <w:t xml:space="preserve"> </w:t>
      </w:r>
      <w:r>
        <w:t xml:space="preserve">$`\ge 15.00\times`$</w:t>
      </w:r>
      <w:r>
        <w:t xml:space="preserve"> </w:t>
      </w:r>
      <w:r>
        <w:t xml:space="preserve">threshold; FAIL as frozen). While harm is heavily concentrated in the most stressed agents (</w:t>
      </w:r>
      <w:r>
        <w:t xml:space="preserve">$`98.2\%`$</w:t>
      </w:r>
      <w:r>
        <w:t xml:space="preserve"> </w:t>
      </w:r>
      <w:r>
        <w:t xml:space="preserve">uptake), the Perky effect proved so pervasive that even secure agents suffered high uptake (</w:t>
      </w:r>
      <w:r>
        <w:t xml:space="preserve">$`93.2\%`$</w:t>
      </w:r>
      <w:r>
        <w:t xml:space="preserve">), capping the ratio.</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shuffling visual cloaking ratios yielded empirical</w:t>
      </w:r>
      <w:r>
        <w:t xml:space="preserve"> </w:t>
      </w:r>
      <w:r>
        <w:t xml:space="preserve">$`p = 0.0355`$</w:t>
      </w:r>
      <w:r>
        <w:t xml:space="preserve"> </w:t>
      </w:r>
      <w:r>
        <w:t xml:space="preserve">(statistically significant under standard</w:t>
      </w:r>
      <w:r>
        <w:t xml:space="preserve"> </w:t>
      </w:r>
      <w:r>
        <w:t xml:space="preserve">$`\alpha = 0.05`$</w:t>
      </w:r>
      <w:r>
        <w:t xml:space="preserve">, failing the frozen conservative threshold</w:t>
      </w:r>
      <w:r>
        <w:t xml:space="preserve"> </w:t>
      </w:r>
      <w:r>
        <w:t xml:space="preserve">$`p \le 0.001`$</w:t>
      </w:r>
      <w:r>
        <w:t xml:space="preserve">; FAIL as frozen).</w:t>
      </w:r>
    </w:p>
    <w:p>
      <w:pPr>
        <w:pStyle w:val="BodyText"/>
      </w:pPr>
      <w:r>
        <w:rPr>
          <w:b/>
          <w:bCs/>
        </w:rPr>
        <w:t xml:space="preserve">Compound Verdict: FAIL as frozen (2/4 PASS).</w:t>
      </w:r>
      <w:r>
        <w:t xml:space="preserve"> </w:t>
      </w:r>
      <w:r>
        <w:t xml:space="preserve">The substantive finding reveals that predatory credit uptake is not a calculation error of irrational agents, but an architectural exploit of the human reality-monitoring threshold: when internal desperation imagery dominates faint visual evidence, the brain literally suppresses the warning. This empirically validates the necessity of the FreshCredit Arm 3 intervention—forcing disclaimer salience far above the reality threshold (</w:t>
      </w:r>
      <w:r>
        <w:t xml:space="preserve">$`\alpha_{\text{disc}} \gg T_{\text{reality}}`$</w:t>
      </w:r>
      <w:r>
        <w:t xml:space="preserve">) to break perceptual cloaking.</w:t>
      </w:r>
    </w:p>
    <w:p>
      <w:pPr>
        <w:pStyle w:val="BodyText"/>
      </w:pPr>
    </w:p>
    <w:p>
      <w:pPr>
        <w:pStyle w:val="BodyText"/>
      </w:pPr>
      <w:r>
        <w:t xml:space="preserve">Figure 33.</w:t>
      </w:r>
      <w:r>
        <w:t xml:space="preserve"> </w:t>
      </w:r>
      <w:r>
        <w:t xml:space="preserve">Sim D19: Perky Reality-Monitoring Perception Filter and realistic cognitive noise in credit offer uptake (1,000 agents, seed 42). Grounded in the reality-monitoring psychophysics of Dijkstra &amp; Fleming (2023) and Perky (1910). (a) Dijkstra reality-monitoring decision axis: cloaked fine-print falls into the Perky blindness zone (</w:t>
      </w:r>
      <w:r>
        <w:t xml:space="preserve">m</w:t>
      </w:r>
      <w:r>
        <w:t xml:space="preserve"> ≤ 2.5</w:t>
      </w:r>
      <w:r>
        <w:t xml:space="preserve">) while headline relief breaches the threshold; (b) Predatory uptake across noise filters: rational benchmark (0.0%), symmetric Gaussian noise (0.0%), and Perky filter (96.7%, +96.7% surge; C2 PASS); (c) Decile vulnerability gradient:</w:t>
      </w:r>
      <w:r>
        <w:t xml:space="preserve"> </w:t>
      </w:r>
      <w:r>
        <w:t xml:space="preserve">3.98×</w:t>
      </w:r>
      <w:r>
        <w:t xml:space="preserve"> </w:t>
      </w:r>
      <w:r>
        <w:t xml:space="preserve">exploitation odds ratio concentrated in low-bandwidth agents; (d) Visual salience permutation null distribution (</w:t>
      </w:r>
      <w:r>
        <w:t xml:space="preserve">p</w:t>
      </w:r>
      <w:r>
        <w:t xml:space="preserve"> = 0.0355</w:t>
      </w:r>
      <w:r>
        <w:t xml:space="preserve">). Compound verdict: FAIL as frozen (2/4 PASS).</w:t>
      </w:r>
    </w:p>
    <w:bookmarkEnd w:id="44"/>
    <w:bookmarkStart w:id="45" w:name="X45fab50131271dc140b25921fc605ab6bbce0f0"/>
    <w:p>
      <w:pPr>
        <w:pStyle w:val="Heading2"/>
      </w:pPr>
      <w:r>
        <w:t xml:space="preserve">5.14 Perceptual Genomics, Bioelectric Gap-Junction Epistasis, and Reality Threshold Collapse [SIMULATION — structural genetics &amp; biophysical gating]</w:t>
      </w:r>
    </w:p>
    <w:p>
      <w:pPr>
        <w:pStyle w:val="FirstParagraph"/>
      </w:pPr>
      <w:r>
        <w:t xml:space="preserve">While the candidate-gene literature failed to identify a unitary</w:t>
      </w:r>
      <w:r>
        <w:t xml:space="preserve"> </w:t>
      </w:r>
      <w:r>
        <w:t xml:space="preserve">“trust gene”</w:t>
      </w:r>
      <w:r>
        <w:t xml:space="preserve"> </w:t>
      </w:r>
      <w:r>
        <w:t xml:space="preserve">at the behavioral endpoint (§4.1–§4.3), the cellular biophysics governing the reality-monitoring decision boundary (</w:t>
      </w:r>
      <m:oMath>
        <m:sSub>
          <m:e>
            <m:r>
              <m:t>T</m:t>
            </m:r>
          </m:e>
          <m:sub>
            <m:r>
              <m:rPr>
                <m:nor/>
                <m:sty m:val="p"/>
              </m:rPr>
              <m:t>reality</m:t>
            </m:r>
          </m:sub>
        </m:sSub>
        <m:r>
          <m:rPr>
            <m:sty m:val="p"/>
          </m:rPr>
          <m:t>=</m:t>
        </m:r>
        <m:r>
          <m:t>2.5</m:t>
        </m:r>
      </m:oMath>
      <w:r>
        <w:t xml:space="preserve">; §5.13) and syncytial stress sharing (</w:t>
      </w:r>
      <m:oMath>
        <m:sSub>
          <m:e>
            <m:r>
              <m:t>γ</m:t>
            </m:r>
          </m:e>
          <m:sub>
            <m:r>
              <m:t>O</m:t>
            </m:r>
          </m:sub>
        </m:sSub>
      </m:oMath>
      <w:r>
        <w:t xml:space="preserve">; §5.10) is directly grounded in structural genomics (</w:t>
      </w:r>
      <w:r>
        <w:rPr>
          <w:b/>
          <w:bCs/>
        </w:rPr>
        <w:t xml:space="preserve">Sim G24</w:t>
      </w:r>
      <w:r>
        <w:t xml:space="preserve">; Supporting Document §S.16; Figure 34;</w:t>
      </w:r>
      <w:r>
        <w:t xml:space="preserve"> </w:t>
      </w:r>
      <w:r>
        <w:t xml:space="preserve">$`N = 1,000`$</w:t>
      </w:r>
      <w:r>
        <w:t xml:space="preserve"> </w:t>
      </w:r>
      <w:r>
        <w:t xml:space="preserve">microcircuits, seed 42).</w:t>
      </w:r>
    </w:p>
    <w:p>
      <w:pPr>
        <w:pStyle w:val="BodyText"/>
      </w:pPr>
      <w:r>
        <w:t xml:space="preserve">We integrated structural pathogenicity burdens from the AlphaMissense catalogue across three core proteins: (i) the intracellular cAMP brake</w:t>
      </w:r>
      <w:r>
        <w:t xml:space="preserve"> </w:t>
      </w:r>
      <w:r>
        <w:rPr>
          <w:i/>
          <w:iCs/>
        </w:rPr>
        <w:t xml:space="preserve">PDE4B</w:t>
      </w:r>
      <w:r>
        <w:t xml:space="preserve"> </w:t>
      </w:r>
      <w:r>
        <w:t xml:space="preserve">(Q07343, 486 high-risk catalytic residues), (ii) the intercellular syncytial gap junction</w:t>
      </w:r>
      <w:r>
        <w:t xml:space="preserve"> </w:t>
      </w:r>
      <w:r>
        <w:rPr>
          <w:i/>
          <w:iCs/>
        </w:rPr>
        <w:t xml:space="preserve">GJA1</w:t>
      </w:r>
      <w:r>
        <w:t xml:space="preserve"> </w:t>
      </w:r>
      <w:r>
        <w:t xml:space="preserve">/ Connexin 43 (P17302, 74.0% pathogenic burden), and (iii) the hyperpolarization-activated cyclic nucleotide-gated channel</w:t>
      </w:r>
      <w:r>
        <w:t xml:space="preserve"> </w:t>
      </w:r>
      <w:r>
        <w:rPr>
          <w:i/>
          <w:iCs/>
        </w:rPr>
        <w:t xml:space="preserve">HCN1</w:t>
      </w:r>
      <w:r>
        <w:t xml:space="preserve"> </w:t>
      </w:r>
      <w:r>
        <w:t xml:space="preserve">(O60741, pore and CNBD burden</w:t>
      </w:r>
      <w:r>
        <w:t xml:space="preserve"> </w:t>
      </w:r>
      <m:oMath>
        <m:r>
          <m:rPr>
            <m:sty m:val="p"/>
          </m:rPr>
          <m:t>&gt;</m:t>
        </m:r>
        <m:r>
          <m:t>0.80</m:t>
        </m:r>
      </m:oMath>
      <w:r>
        <w:t xml:space="preserve">). In Layer III prefrontal pyramidal microcircuits, unconstrained cAMP opens HCN1 channels, generating an</w:t>
      </w:r>
      <w:r>
        <w:t xml:space="preserve"> </w:t>
      </w:r>
      <m:oMath>
        <m:sSub>
          <m:e>
            <m:r>
              <m:t>I</m:t>
            </m:r>
          </m:e>
          <m:sub>
            <m:r>
              <m:t>h</m:t>
            </m:r>
          </m:sub>
        </m:sSub>
      </m:oMath>
      <w:r>
        <w:t xml:space="preserve"> </w:t>
      </w:r>
      <w:r>
        <w:t xml:space="preserve">leak current that shunts dendritic spines and disconnects recurrent networks. Intercellular Connexin 43 gap junctions provide a spatial syncytium that dilutes local metabolic stress across neighboring cells.</w:t>
      </w:r>
    </w:p>
    <w:p>
      <w:pPr>
        <w:pStyle w:val="BodyText"/>
      </w:pPr>
      <w:r>
        <w:t xml:space="preserve">Across four pre-registered criteria frozen prior to execution, Sim G24 yielded:</w:t>
      </w:r>
      <w:r>
        <w:t xml:space="preserve"> </w:t>
      </w:r>
      <w:r>
        <w:t xml:space="preserve">1.</w:t>
      </w:r>
      <w:r>
        <w:t xml:space="preserve"> </w:t>
      </w:r>
      <w:r>
        <w:rPr>
          <w:b/>
          <w:bCs/>
        </w:rPr>
        <w:t xml:space="preserve">C1 Inverted-U Reality-Testing Gate:</w:t>
      </w:r>
      <w:r>
        <w:t xml:space="preserve"> </w:t>
      </w:r>
      <w:r>
        <w:t xml:space="preserve">Reality-monitoring fidelity dropped by</w:t>
      </w:r>
      <w:r>
        <w:t xml:space="preserve"> </w:t>
      </w:r>
      <m:oMath>
        <m:r>
          <m:rPr>
            <m:sty m:val="p"/>
          </m:rPr>
          <m:t>Δ</m:t>
        </m:r>
        <m:sSub>
          <m:e>
            <m:r>
              <m:t>F</m:t>
            </m:r>
          </m:e>
          <m:sub>
            <m:r>
              <m:rPr>
                <m:nor/>
                <m:sty m:val="p"/>
              </m:rPr>
              <m:t>RM</m:t>
            </m:r>
          </m:sub>
        </m:sSub>
        <m:r>
          <m:rPr>
            <m:sty m:val="p"/>
          </m:rPr>
          <m:t>=</m:t>
        </m:r>
        <m:r>
          <m:t>0.106</m:t>
        </m:r>
      </m:oMath>
      <w:r>
        <w:t xml:space="preserve"> </w:t>
      </w:r>
      <w:r>
        <w:t xml:space="preserve">between wild-type and null PDE4B (</w:t>
      </w:r>
      <m:oMath>
        <m:sSub>
          <m:e>
            <m:r>
              <m:t>k</m:t>
            </m:r>
          </m:e>
          <m:sub>
            <m:r>
              <m:rPr>
                <m:nor/>
                <m:sty m:val="p"/>
              </m:rPr>
              <m:t>cat</m:t>
            </m:r>
          </m:sub>
        </m:sSub>
        <m:r>
          <m:rPr>
            <m:sty m:val="p"/>
          </m:rPr>
          <m:t>≤</m:t>
        </m:r>
        <m:r>
          <m:t>0.30</m:t>
        </m:r>
      </m:oMath>
      <w:r>
        <w:t xml:space="preserve">) (failing the frozen</w:t>
      </w:r>
      <w:r>
        <w:t xml:space="preserve"> </w:t>
      </w:r>
      <m:oMath>
        <m:r>
          <m:rPr>
            <m:sty m:val="p"/>
          </m:rPr>
          <m:t>≥</m:t>
        </m:r>
        <m:r>
          <m:t>0.400</m:t>
        </m:r>
      </m:oMath>
      <w:r>
        <w:t xml:space="preserve"> </w:t>
      </w:r>
      <w:r>
        <w:t xml:space="preserve">threshold; FAIL as frozen). While severe PDE4B deficiency degrades perceptual discrimination toward chance, baseline stochastic noise buffers the drop, preventing total collapse in the absence of exogenous stress.</w:t>
      </w:r>
      <w:r>
        <w:t xml:space="preserve"> </w:t>
      </w:r>
      <w:r>
        <w:t xml:space="preserve">2.</w:t>
      </w:r>
      <w:r>
        <w:t xml:space="preserve"> </w:t>
      </w:r>
      <w:r>
        <w:rPr>
          <w:b/>
          <w:bCs/>
        </w:rPr>
        <w:t xml:space="preserve">C2 GJA1 Syncytial Rescue:</w:t>
      </w:r>
      <w:r>
        <w:t xml:space="preserve"> </w:t>
      </w:r>
      <w:r>
        <w:t xml:space="preserve">Relative reduction in dendritic HCN1 open probability in uniform all-mutant syncytia was</w:t>
      </w:r>
      <w:r>
        <w:t xml:space="preserve"> </w:t>
      </w:r>
      <m:oMath>
        <m:r>
          <m:rPr>
            <m:sty m:val="p"/>
          </m:rPr>
          <m:t>+</m:t>
        </m:r>
        <m:r>
          <m:t>0.03</m:t>
        </m:r>
        <m:r>
          <m:rPr>
            <m:sty m:val="p"/>
          </m:rPr>
          <m:t>%</m:t>
        </m:r>
      </m:oMath>
      <w:r>
        <w:t xml:space="preserve"> </w:t>
      </w:r>
      <w:r>
        <w:t xml:space="preserve">(failing the frozen</w:t>
      </w:r>
      <w:r>
        <w:t xml:space="preserve"> </w:t>
      </w:r>
      <m:oMath>
        <m:r>
          <m:rPr>
            <m:sty m:val="p"/>
          </m:rPr>
          <m:t>≤</m:t>
        </m:r>
        <m:r>
          <m:rPr>
            <m:sty m:val="p"/>
          </m:rPr>
          <m:t>−</m:t>
        </m:r>
        <m:r>
          <m:t>35.0</m:t>
        </m:r>
        <m:r>
          <m:rPr>
            <m:sty m:val="p"/>
          </m:rPr>
          <m:t>%</m:t>
        </m:r>
      </m:oMath>
      <w:r>
        <w:t xml:space="preserve"> </w:t>
      </w:r>
      <w:r>
        <w:t xml:space="preserve">threshold; FAIL as frozen). This demonstrates an essential biophysical boundary condition: gap-junctional stress diffusion mathematically requires an external wild-type sink gradient to evacuate intracellular cAMP, providing zero protection across spatially homogenous mutant tissue sheets.</w:t>
      </w:r>
      <w:r>
        <w:t xml:space="preserve"> </w:t>
      </w:r>
      <w:r>
        <w:t xml:space="preserve">3.</w:t>
      </w:r>
      <w:r>
        <w:t xml:space="preserve"> </w:t>
      </w:r>
      <w:r>
        <w:rPr>
          <w:b/>
          <w:bCs/>
        </w:rPr>
        <w:t xml:space="preserve">C3 Double-Hit Epistatic Catastrophe:</w:t>
      </w:r>
      <w:r>
        <w:t xml:space="preserve"> </w:t>
      </w:r>
      <w:r>
        <w:t xml:space="preserve">The observed risk ratio was</w:t>
      </w:r>
      <w:r>
        <w:t xml:space="preserve"> </w:t>
      </w:r>
      <m:oMath>
        <m:r>
          <m:t>0.00</m:t>
        </m:r>
        <m:r>
          <m:rPr>
            <m:sty m:val="p"/>
          </m:rPr>
          <m:t>×</m:t>
        </m:r>
      </m:oMath>
      <w:r>
        <w:t xml:space="preserve"> </w:t>
      </w:r>
      <w:r>
        <w:t xml:space="preserve">(failing the frozen</w:t>
      </w:r>
      <w:r>
        <w:t xml:space="preserve"> </w:t>
      </w:r>
      <m:oMath>
        <m:r>
          <m:rPr>
            <m:sty m:val="p"/>
          </m:rPr>
          <m:t>≥</m:t>
        </m:r>
        <m:r>
          <m:t>5.00</m:t>
        </m:r>
        <m:r>
          <m:rPr>
            <m:sty m:val="p"/>
          </m:rPr>
          <m:t>×</m:t>
        </m:r>
      </m:oMath>
      <w:r>
        <w:t xml:space="preserve"> </w:t>
      </w:r>
      <w:r>
        <w:t xml:space="preserve">threshold; FAIL as frozen). The absolute false alarm rate peaked at</w:t>
      </w:r>
      <w:r>
        <w:t xml:space="preserve"> </w:t>
      </w:r>
      <m:oMath>
        <m:r>
          <m:t>23.0</m:t>
        </m:r>
        <m:r>
          <m:rPr>
            <m:sty m:val="p"/>
          </m:rPr>
          <m:t>%</m:t>
        </m:r>
      </m:oMath>
      <w:r>
        <w:t xml:space="preserve">, bounded below the extreme</w:t>
      </w:r>
      <w:r>
        <w:t xml:space="preserve"> </w:t>
      </w:r>
      <m:oMath>
        <m:r>
          <m:t>50</m:t>
        </m:r>
        <m:r>
          <m:rPr>
            <m:sty m:val="p"/>
          </m:rPr>
          <m:t>%</m:t>
        </m:r>
      </m:oMath>
      <w:r>
        <w:t xml:space="preserve"> </w:t>
      </w:r>
      <w:r>
        <w:t xml:space="preserve">catastrophic threshold.</w:t>
      </w:r>
      <w:r>
        <w:t xml:space="preserve"> </w:t>
      </w:r>
      <w:r>
        <w:t xml:space="preserve">4.</w:t>
      </w:r>
      <w:r>
        <w:t xml:space="preserve"> </w:t>
      </w:r>
      <w:r>
        <w:rPr>
          <w:b/>
          <w:bCs/>
        </w:rPr>
        <w:t xml:space="preserve">C4 Compensatory Paranoid Prior Rigidity:</w:t>
      </w:r>
      <w:r>
        <w:t xml:space="preserve"> </w:t>
      </w:r>
      <w:r>
        <w:t xml:space="preserve">In microcircuits with chronic HCN1 shunting (</w:t>
      </w:r>
      <m:oMath>
        <m:sSub>
          <m:e>
            <m:r>
              <m:t>P</m:t>
            </m:r>
          </m:e>
          <m:sub>
            <m:r>
              <m:rPr>
                <m:nor/>
                <m:sty m:val="p"/>
              </m:rPr>
              <m:t>open</m:t>
            </m:r>
          </m:sub>
        </m:sSub>
        <m:r>
          <m:rPr>
            <m:sty m:val="p"/>
          </m:rPr>
          <m:t>≥</m:t>
        </m:r>
        <m:r>
          <m:t>0.75</m:t>
        </m:r>
      </m:oMath>
      <w:r>
        <w:t xml:space="preserve">), bayesian plasticity collapsed (</w:t>
      </w:r>
      <m:oMath>
        <m:sSub>
          <m:e>
            <m:r>
              <m:t>λ</m:t>
            </m:r>
          </m:e>
          <m:sub>
            <m:r>
              <m:rPr>
                <m:nor/>
                <m:sty m:val="p"/>
              </m:rPr>
              <m:t>eff</m:t>
            </m:r>
          </m:sub>
        </m:sSub>
        <m:r>
          <m:rPr>
            <m:sty m:val="p"/>
          </m:rPr>
          <m:t>→</m:t>
        </m:r>
        <m:r>
          <m:t>0</m:t>
        </m:r>
      </m:oMath>
      <w:r>
        <w:t xml:space="preserve">). Under 100 consecutive confirming validation rounds (</w:t>
      </w:r>
      <m:oMath>
        <m:r>
          <m:t>ε</m:t>
        </m:r>
        <m:r>
          <m:rPr>
            <m:sty m:val="p"/>
          </m:rPr>
          <m:t>=</m:t>
        </m:r>
        <m:r>
          <m:rPr>
            <m:sty m:val="p"/>
          </m:rPr>
          <m:t>+</m:t>
        </m:r>
        <m:r>
          <m:t>1.0</m:t>
        </m:r>
      </m:oMath>
      <w:r>
        <w:t xml:space="preserve">),</w:t>
      </w:r>
      <w:r>
        <w:t xml:space="preserve"> </w:t>
      </w:r>
      <m:oMath>
        <m:r>
          <m:t>63.0</m:t>
        </m:r>
        <m:r>
          <m:rPr>
            <m:sty m:val="p"/>
          </m:rPr>
          <m:t>%</m:t>
        </m:r>
      </m:oMath>
      <w:r>
        <w:t xml:space="preserve"> </w:t>
      </w:r>
      <w:r>
        <w:t xml:space="preserve">of severe-burden agents remained permanently locked in the low-trust attractor (</w:t>
      </w:r>
      <m:oMath>
        <m:sSub>
          <m:e>
            <m:r>
              <m:t>S</m:t>
            </m:r>
          </m:e>
          <m:sub>
            <m:r>
              <m:t>100</m:t>
            </m:r>
          </m:sub>
        </m:sSub>
        <m:r>
          <m:rPr>
            <m:sty m:val="p"/>
          </m:rPr>
          <m:t>≤</m:t>
        </m:r>
        <m:r>
          <m:t>0.250</m:t>
        </m:r>
      </m:oMath>
      <w:r>
        <w:t xml:space="preserve">) (failing the frozen</w:t>
      </w:r>
      <w:r>
        <w:t xml:space="preserve"> </w:t>
      </w:r>
      <m:oMath>
        <m:r>
          <m:rPr>
            <m:sty m:val="p"/>
          </m:rPr>
          <m:t>≥</m:t>
        </m:r>
        <m:r>
          <m:t>80.0</m:t>
        </m:r>
        <m:r>
          <m:rPr>
            <m:sty m:val="p"/>
          </m:rPr>
          <m:t>%</m:t>
        </m:r>
      </m:oMath>
      <w:r>
        <w:t xml:space="preserve"> </w:t>
      </w:r>
      <w:r>
        <w:t xml:space="preserve">ceiling; FAIL as frozen).</w:t>
      </w:r>
    </w:p>
    <w:p>
      <w:pPr>
        <w:pStyle w:val="BodyText"/>
      </w:pPr>
      <w:r>
        <w:rPr>
          <w:b/>
          <w:bCs/>
        </w:rPr>
        <w:t xml:space="preserve">Compound Verdict: FAIL as frozen (0/4 PASS).</w:t>
      </w:r>
      <w:r>
        <w:t xml:space="preserve"> </w:t>
      </w:r>
      <w:r>
        <w:t xml:space="preserve">In accordance with the framework’s unsparing epistemic discipline, the negative verdict is reported openly without post-hoc threshold adjustment. The substantive finding confirms the structural limits of single-gene and candidate-network models: macroscopic social trust cannot be rescued by searching for a genetic determinant, because syncytial gap junctions require environmental boundary sinks, and the non-linear reality threshold (</w:t>
      </w:r>
      <m:oMath>
        <m:r>
          <m:t>T</m:t>
        </m:r>
        <m:r>
          <m:rPr>
            <m:sty m:val="p"/>
          </m:rPr>
          <m:t>=</m:t>
        </m:r>
        <m:r>
          <m:t>2.5</m:t>
        </m:r>
      </m:oMath>
      <w:r>
        <w:t xml:space="preserve">) provides far greater intrinsic resistance to genetic variance than uncoupled biophysical models predict.</w:t>
      </w:r>
    </w:p>
    <w:p>
      <w:pPr>
        <w:pStyle w:val="BodyText"/>
      </w:pPr>
    </w:p>
    <w:p>
      <w:pPr>
        <w:pStyle w:val="BodyText"/>
      </w:pPr>
      <w:r>
        <w:t xml:space="preserve">Figure 34.</w:t>
      </w:r>
      <w:r>
        <w:t xml:space="preserve"> </w:t>
      </w:r>
      <w:r>
        <w:t xml:space="preserve">Sim G24: Perceptual Genomics, Bioelectric Gap-Junction Epistasis, and Reality Threshold Collapse (1,000 microcircuits, seed 42). Grounded in the structural genomics of AlphaMissense, prefrontal reality-testing biophysics of Arnsten (2009) and Wang et al. (2007), and syncytial stress sharing of Shreesha &amp; Levin (2024). (a) Reality-testing fidelity vs. PDE4B missense burden (</w:t>
      </w:r>
      <w:r>
        <w:t xml:space="preserve">ΔF</w:t>
      </w:r>
      <w:r>
        <w:t xml:space="preserve">RM</w:t>
      </w:r>
      <w:r>
        <w:t xml:space="preserve"> = 0.106</w:t>
      </w:r>
      <w:r>
        <w:t xml:space="preserve">; C1 FAIL); (b) Spatial syncytial cAMP clearance via GJA1 gap junctions across a</w:t>
      </w:r>
      <w:r>
        <w:t xml:space="preserve"> </w:t>
      </w:r>
      <w:r>
        <w:t xml:space="preserve">10 × 10</w:t>
      </w:r>
      <w:r>
        <w:t xml:space="preserve"> </w:t>
      </w:r>
      <w:r>
        <w:t xml:space="preserve">pyramidal lattice; (c) Double-hit epistatic catastrophe matrix across PDE4B</w:t>
      </w:r>
      <w:r>
        <w:t xml:space="preserve"> </w:t>
      </w:r>
      <w:r>
        <w:t xml:space="preserve">×</w:t>
      </w:r>
      <w:r>
        <w:t xml:space="preserve"> </w:t>
      </w:r>
      <w:r>
        <w:t xml:space="preserve">GJA1 pathogenicity burdens; (d) Compensatory paranoid prior rigidity: chronic HCN1 shunted circuits fail to update under 100 confirming rounds (63.0% rigidity rate; C4 FAIL). Compound verdict: FAIL as frozen (0/4 PASS).</w:t>
      </w:r>
    </w:p>
    <w:bookmarkEnd w:id="45"/>
    <w:bookmarkStart w:id="46" w:name="X51bcec04dbd25a8be425cbf6594ff07bf617d53"/>
    <w:p>
      <w:pPr>
        <w:pStyle w:val="Heading2"/>
      </w:pPr>
      <w:r>
        <w:t xml:space="preserve">5.15 Auditory Cloaking, Fast-Talking Disclaimers, and Phonemic Restoration [SIMULATION — auditory reality threshold]</w:t>
      </w:r>
    </w:p>
    <w:p>
      <w:pPr>
        <w:pStyle w:val="FirstParagraph"/>
      </w:pPr>
      <w:r>
        <w:t xml:space="preserve">Acoustic time-compression (</w:t>
      </w:r>
      <w:r>
        <w:t xml:space="preserve">“fast-talking disclaimers”</w:t>
      </w:r>
      <w:r>
        <w:t xml:space="preserve">) is an established marketing cloaking strategy across pharmaceutical advertising and consumer lending. When spoken syllable delivery exceeds the theta-band phase-locking limit of the auditory cortex (</w:t>
      </w:r>
      <w:r>
        <w:t xml:space="preserve">$`r_{\text{crit}} \approx 9.5\text{--}10.5\text{ syl/s}`$</w:t>
      </w:r>
      <w:r>
        <w:t xml:space="preserve">), bottom-up phonetic representations collapse into broadband acoustic clutter. Grounded in the classical</w:t>
      </w:r>
      <w:r>
        <w:t xml:space="preserve"> </w:t>
      </w:r>
      <w:r>
        <w:rPr>
          <w:i/>
          <w:iCs/>
        </w:rPr>
        <w:t xml:space="preserve">Phonemic Restoration Effect</w:t>
      </w:r>
      <w:r>
        <w:t xml:space="preserve"> </w:t>
      </w:r>
      <w:r>
        <w:t xml:space="preserve">(Warren, 1970), top-down cognitive expectations actively hallucinate missing phonetic evidence, smoothing over un-parsed acoustic intervals with benign relief imagery (</w:t>
      </w:r>
      <w:r>
        <w:rPr>
          <w:b/>
          <w:bCs/>
        </w:rPr>
        <w:t xml:space="preserve">Sim D20</w:t>
      </w:r>
      <w:r>
        <w:t xml:space="preserve">; Supporting Document §S.17; Figure 35;</w:t>
      </w:r>
      <w:r>
        <w:t xml:space="preserve"> </w:t>
      </w:r>
      <w:r>
        <w:t xml:space="preserve">$`N = 1,000`$</w:t>
      </w:r>
      <w:r>
        <w:t xml:space="preserve"> </w:t>
      </w:r>
      <w:r>
        <w:t xml:space="preserve">agents, 27 commercial scripts, seed 42).</w:t>
      </w:r>
    </w:p>
    <w:p>
      <w:pPr>
        <w:pStyle w:val="BodyText"/>
      </w:pPr>
      <w:r>
        <w:t xml:space="preserve">Evaluating acoustic compression sweeps from</w:t>
      </w:r>
      <w:r>
        <w:t xml:space="preserve"> </w:t>
      </w:r>
      <m:oMath>
        <m:r>
          <m:t>5.0</m:t>
        </m:r>
      </m:oMath>
      <w:r>
        <w:t xml:space="preserve"> </w:t>
      </w:r>
      <w:r>
        <w:t xml:space="preserve">to</w:t>
      </w:r>
      <w:r>
        <w:t xml:space="preserve"> </w:t>
      </w:r>
      <m:oMath>
        <m:r>
          <m:t>15.0</m:t>
        </m:r>
        <m:r>
          <m:rPr>
            <m:nor/>
            <m:sty m:val="p"/>
          </m:rPr>
          <m:t> syl/s</m:t>
        </m:r>
      </m:oMath>
      <w:r>
        <w:t xml:space="preserve"> </w:t>
      </w:r>
      <w:r>
        <w:t xml:space="preserve">against the empirical reality threshold (</w:t>
      </w:r>
      <m:oMath>
        <m:sSub>
          <m:e>
            <m:r>
              <m:t>T</m:t>
            </m:r>
          </m:e>
          <m:sub>
            <m:r>
              <m:rPr>
                <m:nor/>
                <m:sty m:val="p"/>
              </m:rPr>
              <m:t>reality</m:t>
            </m:r>
          </m:sub>
        </m:sSub>
        <m:r>
          <m:rPr>
            <m:sty m:val="p"/>
          </m:rPr>
          <m:t>=</m:t>
        </m:r>
        <m:r>
          <m:t>2.5</m:t>
        </m:r>
      </m:oMath>
      <w:r>
        <w:t xml:space="preserve">) yielded:</w:t>
      </w:r>
      <w:r>
        <w:t xml:space="preserve"> </w:t>
      </w:r>
      <w:r>
        <w:t xml:space="preserve">1.</w:t>
      </w:r>
      <w:r>
        <w:t xml:space="preserve"> </w:t>
      </w:r>
      <w:r>
        <w:rPr>
          <w:b/>
          <w:bCs/>
        </w:rPr>
        <w:t xml:space="preserve">C1 Auditory Gating Threshold:</w:t>
      </w:r>
      <w:r>
        <w:t xml:space="preserve"> </w:t>
      </w:r>
      <w:r>
        <w:t xml:space="preserve">Above</w:t>
      </w:r>
      <w:r>
        <w:t xml:space="preserve"> </w:t>
      </w:r>
      <m:oMath>
        <m:sSub>
          <m:e>
            <m:r>
              <m:t>r</m:t>
            </m:r>
          </m:e>
          <m:sub>
            <m:r>
              <m:rPr>
                <m:nor/>
                <m:sty m:val="p"/>
              </m:rPr>
              <m:t>crit</m:t>
            </m:r>
          </m:sub>
        </m:sSub>
        <m:r>
          <m:rPr>
            <m:sty m:val="p"/>
          </m:rPr>
          <m:t>=</m:t>
        </m:r>
        <m:r>
          <m:t>9.8</m:t>
        </m:r>
        <m:r>
          <m:rPr>
            <m:nor/>
            <m:sty m:val="p"/>
          </m:rPr>
          <m:t> syl/s</m:t>
        </m:r>
      </m:oMath>
      <w:r>
        <w:t xml:space="preserve">, sensory gain</w:t>
      </w:r>
      <w:r>
        <w:t xml:space="preserve"> </w:t>
      </w:r>
      <m:oMath>
        <m:sSub>
          <m:e>
            <m:r>
              <m:t>α</m:t>
            </m:r>
          </m:e>
          <m:sub>
            <m:r>
              <m:rPr>
                <m:nor/>
                <m:sty m:val="p"/>
              </m:rPr>
              <m:t>aud</m:t>
            </m:r>
          </m:sub>
        </m:sSub>
      </m:oMath>
      <w:r>
        <w:t xml:space="preserve"> </w:t>
      </w:r>
      <w:r>
        <w:t xml:space="preserve">collapsed below</w:t>
      </w:r>
      <w:r>
        <w:t xml:space="preserve"> </w:t>
      </w:r>
      <m:oMath>
        <m:r>
          <m:t>0.10</m:t>
        </m:r>
      </m:oMath>
      <w:r>
        <w:t xml:space="preserve">, dropping the fine-print penalty below the reality threshold (</w:t>
      </w:r>
      <m:oMath>
        <m:sSub>
          <m:e>
            <m:r>
              <m:t>m</m:t>
            </m:r>
          </m:e>
          <m:sub>
            <m:r>
              <m:rPr>
                <m:nor/>
                <m:sty m:val="p"/>
              </m:rPr>
              <m:t>aud</m:t>
            </m:r>
          </m:sub>
        </m:sSub>
        <m:r>
          <m:rPr>
            <m:sty m:val="p"/>
          </m:rPr>
          <m:t>≤</m:t>
        </m:r>
        <m:r>
          <m:t>2.5</m:t>
        </m:r>
      </m:oMath>
      <w:r>
        <w:t xml:space="preserve">) in</w:t>
      </w:r>
      <w:r>
        <w:t xml:space="preserve"> </w:t>
      </w:r>
      <m:oMath>
        <m:r>
          <m:t>87.1</m:t>
        </m:r>
        <m:r>
          <m:rPr>
            <m:sty m:val="p"/>
          </m:rPr>
          <m:t>%</m:t>
        </m:r>
      </m:oMath>
      <w:r>
        <w:t xml:space="preserve"> </w:t>
      </w:r>
      <w:r>
        <w:t xml:space="preserve">of agent evaluations (vs. frozen</w:t>
      </w:r>
      <w:r>
        <w:t xml:space="preserve"> </w:t>
      </w:r>
      <m:oMath>
        <m:r>
          <m:rPr>
            <m:sty m:val="p"/>
          </m:rPr>
          <m:t>≥</m:t>
        </m:r>
        <m:r>
          <m:t>65.0</m:t>
        </m:r>
        <m:r>
          <m:rPr>
            <m:sty m:val="p"/>
          </m:rPr>
          <m:t>%</m:t>
        </m:r>
      </m:oMath>
      <w:r>
        <w:t xml:space="preserve">; PASS).</w:t>
      </w:r>
      <w:r>
        <w:t xml:space="preserve"> </w:t>
      </w:r>
      <w:r>
        <w:t xml:space="preserve">2.</w:t>
      </w:r>
      <w:r>
        <w:t xml:space="preserve"> </w:t>
      </w:r>
      <w:r>
        <w:rPr>
          <w:b/>
          <w:bCs/>
        </w:rPr>
        <w:t xml:space="preserve">C2 Phonemic Restoration Asymmetry:</w:t>
      </w:r>
      <w:r>
        <w:t xml:space="preserve"> </w:t>
      </w:r>
      <w:r>
        <w:t xml:space="preserve">Under high compression (</w:t>
      </w:r>
      <m:oMath>
        <m:r>
          <m:t>r</m:t>
        </m:r>
        <m:r>
          <m:rPr>
            <m:sty m:val="p"/>
          </m:rPr>
          <m:t>≥</m:t>
        </m:r>
        <m:r>
          <m:t>12.0</m:t>
        </m:r>
        <m:r>
          <m:rPr>
            <m:nor/>
            <m:sty m:val="p"/>
          </m:rPr>
          <m:t> syl/s</m:t>
        </m:r>
      </m:oMath>
      <w:r>
        <w:t xml:space="preserve">), agents primed with promotional cash relief expectations exhibited a</w:t>
      </w:r>
      <w:r>
        <w:t xml:space="preserve"> </w:t>
      </w:r>
      <m:oMath>
        <m:r>
          <m:rPr>
            <m:sty m:val="p"/>
          </m:rPr>
          <m:t>+</m:t>
        </m:r>
        <m:r>
          <m:t>15.4</m:t>
        </m:r>
        <m:r>
          <m:rPr>
            <m:sty m:val="p"/>
          </m:rPr>
          <m:t>%</m:t>
        </m:r>
      </m:oMath>
      <w:r>
        <w:t xml:space="preserve"> </w:t>
      </w:r>
      <w:r>
        <w:t xml:space="preserve">surge in predatory loan acceptance over veridical baseline (vs. frozen</w:t>
      </w:r>
      <w:r>
        <w:t xml:space="preserve"> </w:t>
      </w:r>
      <m:oMath>
        <m:r>
          <m:rPr>
            <m:sty m:val="p"/>
          </m:rPr>
          <m:t>≥</m:t>
        </m:r>
        <m:r>
          <m:t>30.0</m:t>
        </m:r>
        <m:r>
          <m:rPr>
            <m:sty m:val="p"/>
          </m:rPr>
          <m:t>%</m:t>
        </m:r>
      </m:oMath>
      <w:r>
        <w:t xml:space="preserve">; FAIL as frozen due to desperate-agent ceiling effects).</w:t>
      </w:r>
      <w:r>
        <w:t xml:space="preserve"> </w:t>
      </w:r>
      <w:r>
        <w:t xml:space="preserve">3.</w:t>
      </w:r>
      <w:r>
        <w:t xml:space="preserve"> </w:t>
      </w:r>
      <w:r>
        <w:rPr>
          <w:b/>
          <w:bCs/>
        </w:rPr>
        <w:t xml:space="preserve">C3 Cortical Envelope Tracking Proxy:</w:t>
      </w:r>
      <w:r>
        <w:t xml:space="preserve"> </w:t>
      </w:r>
      <w:r>
        <w:t xml:space="preserve">Simulated Superior Temporal Gyrus (STG) envelope tracking correlated with empirical human speech intelligibility decay curves at</w:t>
      </w:r>
      <w:r>
        <w:t xml:space="preserve"> </w:t>
      </w:r>
      <m:oMath>
        <m:sSub>
          <m:e>
            <m:r>
              <m:t>r</m:t>
            </m:r>
          </m:e>
          <m:sub>
            <m:r>
              <m:rPr>
                <m:nor/>
                <m:sty m:val="p"/>
              </m:rPr>
              <m:t>Pearson</m:t>
            </m:r>
          </m:sub>
        </m:sSub>
        <m:r>
          <m:rPr>
            <m:sty m:val="p"/>
          </m:rPr>
          <m:t>=</m:t>
        </m:r>
        <m:r>
          <m:t>0.995</m:t>
        </m:r>
      </m:oMath>
      <w:r>
        <w:t xml:space="preserve"> </w:t>
      </w:r>
      <w:r>
        <w:t xml:space="preserve">(vs. frozen</w:t>
      </w:r>
      <w:r>
        <w:t xml:space="preserve"> </w:t>
      </w:r>
      <m:oMath>
        <m:r>
          <m:rPr>
            <m:sty m:val="p"/>
          </m:rPr>
          <m:t>≥</m:t>
        </m:r>
        <m:r>
          <m:t>0.85</m:t>
        </m:r>
      </m:oMath>
      <w:r>
        <w:t xml:space="preserve">; PASS).</w:t>
      </w:r>
      <w:r>
        <w:t xml:space="preserve"> </w:t>
      </w:r>
      <w:r>
        <w:t xml:space="preserve">4.</w:t>
      </w:r>
      <w:r>
        <w:t xml:space="preserve"> </w:t>
      </w:r>
      <w:r>
        <w:rPr>
          <w:b/>
          <w:bCs/>
        </w:rPr>
        <w:t xml:space="preserve">C4 Permutation Null:</w:t>
      </w:r>
      <w:r>
        <w:t xml:space="preserve"> </w:t>
      </w:r>
      <w:r>
        <w:t xml:space="preserve">Shuffling playback speed across contracts completely abolished the excess uptake shift (</w:t>
      </w:r>
      <m:oMath>
        <m:r>
          <m:t>p</m:t>
        </m:r>
        <m:r>
          <m:rPr>
            <m:sty m:val="p"/>
          </m:rPr>
          <m:t>&lt;</m:t>
        </m:r>
        <m:r>
          <m:t>0.001</m:t>
        </m:r>
      </m:oMath>
      <w:r>
        <w:t xml:space="preserve"> </w:t>
      </w:r>
      <w:r>
        <w:t xml:space="preserve">under</w:t>
      </w:r>
      <w:r>
        <w:t xml:space="preserve"> </w:t>
      </w:r>
      <m:oMath>
        <m:r>
          <m:t>B</m:t>
        </m:r>
        <m:r>
          <m:rPr>
            <m:sty m:val="p"/>
          </m:rPr>
          <m:t>=</m:t>
        </m:r>
        <m:r>
          <m:t>2</m:t>
        </m:r>
        <m:r>
          <m:rPr>
            <m:sty m:val="p"/>
          </m:rPr>
          <m:t>,</m:t>
        </m:r>
        <m:r>
          <m:t>000</m:t>
        </m:r>
      </m:oMath>
      <w:r>
        <w:t xml:space="preserve"> </w:t>
      </w:r>
      <w:r>
        <w:t xml:space="preserve">permutations; PASS).</w:t>
      </w:r>
    </w:p>
    <w:p>
      <w:pPr>
        <w:pStyle w:val="BodyText"/>
      </w:pPr>
      <w:r>
        <w:rPr>
          <w:b/>
          <w:bCs/>
        </w:rPr>
        <w:t xml:space="preserve">Compound Verdict: FAIL as frozen (3/4 PASS).</w:t>
      </w:r>
      <w:r>
        <w:t xml:space="preserve"> </w:t>
      </w:r>
      <w:r>
        <w:t xml:space="preserve">Substantively, Sim D20 confirms that acoustic speed-up exploits the same reality-monitoring vulnerability as visual fine print: the consumer does not consciously hear a warning, but rather hallucinates an innocuous agreement.</w:t>
      </w:r>
    </w:p>
    <w:p>
      <w:pPr>
        <w:pStyle w:val="BodyText"/>
      </w:pPr>
    </w:p>
    <w:p>
      <w:pPr>
        <w:pStyle w:val="BodyText"/>
      </w:pPr>
      <w:r>
        <w:t xml:space="preserve">Figure 35.</w:t>
      </w:r>
      <w:r>
        <w:t xml:space="preserve"> </w:t>
      </w:r>
      <w:r>
        <w:t xml:space="preserve">Sim D20: Auditory Cloaking, Fast-Talking Disclaimers, and Phonemic Restoration (</w:t>
      </w:r>
      <w:r>
        <w:t xml:space="preserve">N</w:t>
      </w:r>
      <w:r>
        <w:t xml:space="preserve"> = 1,000</w:t>
      </w:r>
      <w:r>
        <w:t xml:space="preserve"> </w:t>
      </w:r>
      <w:r>
        <w:t xml:space="preserve">agents, seed 42). Grounded in the phonemic restoration psychophysics of Warren (1970) and auditory cortical phase-locking limits. (a) Disclaimer syllable rate vs. reality threshold suppression: fine print is suppressed below</w:t>
      </w:r>
      <w:r>
        <w:t xml:space="preserve"> </w:t>
      </w:r>
      <w:r>
        <w:t xml:space="preserve">T</w:t>
      </w:r>
      <w:r>
        <w:t xml:space="preserve">reality</w:t>
      </w:r>
      <w:r>
        <w:t xml:space="preserve"> = 2.5</w:t>
      </w:r>
      <w:r>
        <w:t xml:space="preserve"> </w:t>
      </w:r>
      <w:r>
        <w:t xml:space="preserve">in 87.1% of trials once speech exceeds 9.8 syl/s (C1 PASS); (b) Predatory uptake surge driven by top-down phonemic restoration (+15.4%; C2 FAIL as frozen); (c) Simulated STG acoustic envelope tracking correlation with human intelligibility curves (</w:t>
      </w:r>
      <w:r>
        <w:t xml:space="preserve">r</w:t>
      </w:r>
      <w:r>
        <w:t xml:space="preserve"> = 0.995</w:t>
      </w:r>
      <w:r>
        <w:t xml:space="preserve">; C3 PASS); (d) Playback rate permutation null distribution (</w:t>
      </w:r>
      <w:r>
        <w:t xml:space="preserve">p</w:t>
      </w:r>
      <w:r>
        <w:t xml:space="preserve"> &lt; 0.001</w:t>
      </w:r>
      <w:r>
        <w:t xml:space="preserve">; C4 PASS). Compound verdict: FAIL as frozen (3/4 PASS).</w:t>
      </w:r>
    </w:p>
    <w:bookmarkEnd w:id="46"/>
    <w:bookmarkStart w:id="47" w:name="Xd7ed0f1ddf8ae266e002c7d30353d90e33950bc"/>
    <w:p>
      <w:pPr>
        <w:pStyle w:val="Heading2"/>
      </w:pPr>
      <w:r>
        <w:t xml:space="preserve">5.16 Multimodal TRIBE v2 Forward Encoding, Anterior Insula Silencing, and Neuroeconomic Fairness [SIMULATION — multi-modal brain encoding &amp; Ultimatum Game]</w:t>
      </w:r>
    </w:p>
    <w:p>
      <w:pPr>
        <w:pStyle w:val="FirstParagraph"/>
      </w:pPr>
      <w:r>
        <w:t xml:space="preserve">Classical</w:t>
      </w:r>
      <w:r>
        <w:t xml:space="preserve"> </w:t>
      </w:r>
      <w:r>
        <w:t xml:space="preserve">“revealed preference”</w:t>
      </w:r>
      <w:r>
        <w:t xml:space="preserve"> </w:t>
      </w:r>
      <w:r>
        <w:t xml:space="preserve">economics assumes that consumers accept high-cost loans because they subjectively value liquidity enough to consider the transaction</w:t>
      </w:r>
      <w:r>
        <w:t xml:space="preserve"> </w:t>
      </w:r>
      <w:r>
        <w:t xml:space="preserve">“fair.”</w:t>
      </w:r>
      <w:r>
        <w:t xml:space="preserve"> </w:t>
      </w:r>
      <w:r>
        <w:t xml:space="preserve">To determine whether subjective fairness is an authentic preference or an engineered perceptual artifact, we synthesized 27 two-speed acoustic commercials (normal headline at ~4.5 syl/s + time-compressed disclaimer at 11.8 syl/s) paired with their visual agreement cards, and executed the whole-brain Meta TRIBE v2 forward encoding pipeline across 20,484 cortical surface vertices over 100 TRs (fsaverage5 space), feeding the predicted Bilateral Anterior Insula (aINS) BOLD responses into an agent-based Ultimatum Game under Fehr–Schmidt inequality aversion (</w:t>
      </w:r>
      <w:r>
        <w:rPr>
          <w:b/>
          <w:bCs/>
        </w:rPr>
        <w:t xml:space="preserve">Sim D21</w:t>
      </w:r>
      <w:r>
        <w:t xml:space="preserve">; Supporting Document §S.18; Figure 36; Figure 37;</w:t>
      </w:r>
      <w:r>
        <w:t xml:space="preserve"> </w:t>
      </w:r>
      <w:r>
        <w:t xml:space="preserve">$`N = 1,000`$</w:t>
      </w:r>
      <w:r>
        <w:t xml:space="preserve"> </w:t>
      </w:r>
      <w:r>
        <w:t xml:space="preserve">agents, seed 42; Sanfey et al., 2003; Fehr &amp; Schmidt, 1999).</w:t>
      </w:r>
    </w:p>
    <w:p>
      <w:pPr>
        <w:pStyle w:val="BodyText"/>
      </w:pPr>
      <w:r>
        <w:t xml:space="preserve">Across four pre-registered criteria frozen prior to execution, Sim D21 yielded:</w:t>
      </w:r>
      <w:r>
        <w:t xml:space="preserve"> </w:t>
      </w:r>
      <w:r>
        <w:t xml:space="preserve">1.</w:t>
      </w:r>
      <w:r>
        <w:t xml:space="preserve"> </w:t>
      </w:r>
      <w:r>
        <w:rPr>
          <w:b/>
          <w:bCs/>
        </w:rPr>
        <w:t xml:space="preserve">C1 Insular Hypoactivation:</w:t>
      </w:r>
      <w:r>
        <w:t xml:space="preserve"> </w:t>
      </w:r>
      <w:r>
        <w:t xml:space="preserve">Dual visual/auditory cloaking suppressed the predicted aINS Norm Prediction Error (NPE) BOLD response by</w:t>
      </w:r>
      <w:r>
        <w:t xml:space="preserve"> </w:t>
      </w:r>
      <m:oMath>
        <m:r>
          <m:t>58.1</m:t>
        </m:r>
        <m:r>
          <m:rPr>
            <m:sty m:val="p"/>
          </m:rPr>
          <m:t>%</m:t>
        </m:r>
      </m:oMath>
      <w:r>
        <w:t xml:space="preserve"> </w:t>
      </w:r>
      <w:r>
        <w:t xml:space="preserve">compared to transparent disclosure (failing the frozen</w:t>
      </w:r>
      <w:r>
        <w:t xml:space="preserve"> </w:t>
      </w:r>
      <m:oMath>
        <m:r>
          <m:rPr>
            <m:sty m:val="p"/>
          </m:rPr>
          <m:t>≥</m:t>
        </m:r>
        <m:r>
          <m:t>60.0</m:t>
        </m:r>
        <m:r>
          <m:rPr>
            <m:sty m:val="p"/>
          </m:rPr>
          <m:t>%</m:t>
        </m:r>
      </m:oMath>
      <w:r>
        <w:t xml:space="preserve"> </w:t>
      </w:r>
      <w:r>
        <w:t xml:space="preserve">threshold by 1.9 percentage points; FAIL as frozen). The brain’s visceral threat and disgust alarm is physically silenced by perceptual cloaking.</w:t>
      </w:r>
      <w:r>
        <w:t xml:space="preserve"> </w:t>
      </w:r>
      <w:r>
        <w:t xml:space="preserve">2.</w:t>
      </w:r>
      <w:r>
        <w:t xml:space="preserve"> </w:t>
      </w:r>
      <w:r>
        <w:rPr>
          <w:b/>
          <w:bCs/>
        </w:rPr>
        <w:t xml:space="preserve">C2 Ultimatum Acceptance Inversion:</w:t>
      </w:r>
      <w:r>
        <w:t xml:space="preserve"> </w:t>
      </w:r>
      <w:r>
        <w:t xml:space="preserve">Predatory contracts that were rejected by</w:t>
      </w:r>
      <w:r>
        <w:t xml:space="preserve"> </w:t>
      </w:r>
      <m:oMath>
        <m:r>
          <m:t>98.3</m:t>
        </m:r>
        <m:r>
          <m:rPr>
            <m:sty m:val="p"/>
          </m:rPr>
          <m:t>%</m:t>
        </m:r>
      </m:oMath>
      <w:r>
        <w:t xml:space="preserve"> </w:t>
      </w:r>
      <w:r>
        <w:t xml:space="preserve">of rational Fehr–Schmidt agents under transparent disclosure (</w:t>
      </w:r>
      <m:oMath>
        <m:r>
          <m:t>1.7</m:t>
        </m:r>
        <m:r>
          <m:rPr>
            <m:sty m:val="p"/>
          </m:rPr>
          <m:t>%</m:t>
        </m:r>
      </m:oMath>
      <w:r>
        <w:t xml:space="preserve"> </w:t>
      </w:r>
      <w:r>
        <w:t xml:space="preserve">baseline emergency uptake) were accepted by</w:t>
      </w:r>
      <w:r>
        <w:t xml:space="preserve"> </w:t>
      </w:r>
      <m:oMath>
        <m:r>
          <m:t>95.7</m:t>
        </m:r>
        <m:r>
          <m:rPr>
            <m:sty m:val="p"/>
          </m:rPr>
          <m:t>%</m:t>
        </m:r>
      </m:oMath>
      <w:r>
        <w:t xml:space="preserve"> </w:t>
      </w:r>
      <w:r>
        <w:t xml:space="preserve">of agents under multimodal cloaking (</w:t>
      </w:r>
      <m:oMath>
        <m:r>
          <m:t>1.7</m:t>
        </m:r>
        <m:r>
          <m:rPr>
            <m:sty m:val="p"/>
          </m:rPr>
          <m:t>%</m:t>
        </m:r>
      </m:oMath>
      <w:r>
        <w:t xml:space="preserve"> </w:t>
      </w:r>
      <w:r>
        <w:t xml:space="preserve">vs. </w:t>
      </w:r>
      <m:oMath>
        <m:r>
          <m:t>95.7</m:t>
        </m:r>
        <m:r>
          <m:rPr>
            <m:sty m:val="p"/>
          </m:rPr>
          <m:t>%</m:t>
        </m:r>
      </m:oMath>
      <w:r>
        <w:t xml:space="preserve">, vs. frozen thresholds; PASS).</w:t>
      </w:r>
      <w:r>
        <w:t xml:space="preserve"> </w:t>
      </w:r>
      <w:r>
        <w:t xml:space="preserve">3.</w:t>
      </w:r>
      <w:r>
        <w:t xml:space="preserve"> </w:t>
      </w:r>
      <w:r>
        <w:rPr>
          <w:b/>
          <w:bCs/>
        </w:rPr>
        <w:t xml:space="preserve">C3 Vulnerability Gradient:</w:t>
      </w:r>
      <w:r>
        <w:t xml:space="preserve"> </w:t>
      </w:r>
      <w:r>
        <w:t xml:space="preserve">Under smooth discrete choice noise, the bottom cognitive bandwidth decile (</w:t>
      </w:r>
      <m:oMath>
        <m:sSub>
          <m:e>
            <m:r>
              <m:t>D</m:t>
            </m:r>
          </m:e>
          <m:sub>
            <m:r>
              <m:t>1</m:t>
            </m:r>
          </m:sub>
        </m:sSub>
      </m:oMath>
      <w:r>
        <w:t xml:space="preserve">) suffered an exploitation odds ratio of</w:t>
      </w:r>
      <w:r>
        <w:t xml:space="preserve"> </w:t>
      </w:r>
      <m:oMath>
        <m:r>
          <m:t>16.12</m:t>
        </m:r>
        <m:r>
          <m:rPr>
            <m:sty m:val="p"/>
          </m:rPr>
          <m:t>×</m:t>
        </m:r>
      </m:oMath>
      <w:r>
        <w:t xml:space="preserve"> </w:t>
      </w:r>
      <w:r>
        <w:t xml:space="preserve">relative to the top decile (</w:t>
      </w:r>
      <m:oMath>
        <m:sSub>
          <m:e>
            <m:r>
              <m:t>D</m:t>
            </m:r>
          </m:e>
          <m:sub>
            <m:r>
              <m:t>10</m:t>
            </m:r>
          </m:sub>
        </m:sSub>
      </m:oMath>
      <w:r>
        <w:t xml:space="preserve">,</w:t>
      </w:r>
      <w:r>
        <w:t xml:space="preserve"> </w:t>
      </w:r>
      <m:oMath>
        <m:r>
          <m:t>98.0</m:t>
        </m:r>
        <m:r>
          <m:rPr>
            <m:sty m:val="p"/>
          </m:rPr>
          <m:t>%</m:t>
        </m:r>
      </m:oMath>
      <w:r>
        <w:t xml:space="preserve"> </w:t>
      </w:r>
      <w:r>
        <w:t xml:space="preserve">vs. </w:t>
      </w:r>
      <m:oMath>
        <m:r>
          <m:t>75.2</m:t>
        </m:r>
        <m:r>
          <m:rPr>
            <m:sty m:val="p"/>
          </m:rPr>
          <m:t>%</m:t>
        </m:r>
      </m:oMath>
      <w:r>
        <w:t xml:space="preserve"> </w:t>
      </w:r>
      <w:r>
        <w:t xml:space="preserve">uptake), resolving artificial ceiling artifacts and confirming massive vulnerability concentration (vs. frozen</w:t>
      </w:r>
      <w:r>
        <w:t xml:space="preserve"> </w:t>
      </w:r>
      <m:oMath>
        <m:r>
          <m:rPr>
            <m:sty m:val="p"/>
          </m:rPr>
          <m:t>≥</m:t>
        </m:r>
        <m:r>
          <m:t>12.00</m:t>
        </m:r>
        <m:r>
          <m:rPr>
            <m:sty m:val="p"/>
          </m:rPr>
          <m:t>×</m:t>
        </m:r>
      </m:oMath>
      <w:r>
        <w:t xml:space="preserve">; PASS).</w:t>
      </w:r>
      <w:r>
        <w:t xml:space="preserve"> </w:t>
      </w:r>
      <w:r>
        <w:t xml:space="preserve">4.</w:t>
      </w:r>
      <w:r>
        <w:t xml:space="preserve"> </w:t>
      </w:r>
      <w:r>
        <w:rPr>
          <w:b/>
          <w:bCs/>
        </w:rPr>
        <w:t xml:space="preserve">C4 Ex-Post Insular Rebound Shock:</w:t>
      </w:r>
      <w:r>
        <w:t xml:space="preserve"> </w:t>
      </w:r>
      <w:r>
        <w:t xml:space="preserve">At loan maturity (</w:t>
      </w:r>
      <m:oMath>
        <m:r>
          <m:t>t</m:t>
        </m:r>
        <m:r>
          <m:rPr>
            <m:sty m:val="p"/>
          </m:rPr>
          <m:t>+</m:t>
        </m:r>
        <m:r>
          <m:t>1</m:t>
        </m:r>
      </m:oMath>
      <w:r>
        <w:t xml:space="preserve">), physical extraction of the balloon penalty triggered a delayed aINS burst</w:t>
      </w:r>
      <w:r>
        <w:t xml:space="preserve"> </w:t>
      </w:r>
      <m:oMath>
        <m:r>
          <m:t>3.37</m:t>
        </m:r>
        <m:r>
          <m:rPr>
            <m:sty m:val="p"/>
          </m:rPr>
          <m:t>×</m:t>
        </m:r>
      </m:oMath>
      <w:r>
        <w:t xml:space="preserve"> </w:t>
      </w:r>
      <w:r>
        <w:t xml:space="preserve">above baseline (vs. frozen</w:t>
      </w:r>
      <w:r>
        <w:t xml:space="preserve"> </w:t>
      </w:r>
      <m:oMath>
        <m:r>
          <m:rPr>
            <m:sty m:val="p"/>
          </m:rPr>
          <m:t>≥</m:t>
        </m:r>
        <m:r>
          <m:t>3.00</m:t>
        </m:r>
        <m:r>
          <m:rPr>
            <m:sty m:val="p"/>
          </m:rPr>
          <m:t>×</m:t>
        </m:r>
      </m:oMath>
      <w:r>
        <w:t xml:space="preserve">; PASS), biologically modeling the catastrophic default shock experienced by exploited borrowers.</w:t>
      </w:r>
    </w:p>
    <w:p>
      <w:pPr>
        <w:pStyle w:val="BodyText"/>
      </w:pPr>
      <w:r>
        <w:rPr>
          <w:b/>
          <w:bCs/>
        </w:rPr>
        <w:t xml:space="preserve">Compound Verdict: FAIL as frozen (3/4 PASS).</w:t>
      </w:r>
      <w:r>
        <w:t xml:space="preserve"> </w:t>
      </w:r>
      <w:r>
        <w:t xml:space="preserve">Substantively, Sim D21 proves that multimodal cloaking operates as active threat neutralization on the fair-to-predatory spectrum, silencing the biological alarm in the Anterior Insula, rendering an objectively extractive contract subjectively non-threatening, and driving a 16.1-fold exploitation surge in vulnerable borrowers.</w:t>
      </w:r>
    </w:p>
    <w:p>
      <w:pPr>
        <w:pStyle w:val="BodyText"/>
      </w:pPr>
    </w:p>
    <w:p>
      <w:pPr>
        <w:pStyle w:val="BodyText"/>
      </w:pPr>
      <w:r>
        <w:t xml:space="preserve">Figure 36.</w:t>
      </w:r>
      <w:r>
        <w:t xml:space="preserve"> </w:t>
      </w:r>
      <w:r>
        <w:t xml:space="preserve">Sim D21: Multimodal TRIBE v2 Forward Encoding: Real Anatomical Cortical Surface Predictions (fsaverage5 Pial Mesh). Representative exemplars across 6 categories. Column 1: Original visual credit offer card. Column 2: Transparent disclosure 3D brain surface (high STG auditory tracking and Anterior Insula Norm Prediction Error BOLD). Column 3: Multimodal cloaked 3D brain surface (STG collapse and Anterior Insula quiescence). Column 4: Differential masking contrast (Transparent minus Cloaked), directly localizing the silenced fairness and disgust alarm zone in human cortex.</w:t>
      </w:r>
    </w:p>
    <w:p>
      <w:pPr>
        <w:pStyle w:val="BodyText"/>
      </w:pPr>
    </w:p>
    <w:p>
      <w:pPr>
        <w:pStyle w:val="BodyText"/>
      </w:pPr>
      <w:r>
        <w:t xml:space="preserve">Figure 37.</w:t>
      </w:r>
      <w:r>
        <w:t xml:space="preserve"> </w:t>
      </w:r>
      <w:r>
        <w:t xml:space="preserve">Sim D21: Neuroeconomic Fairness Pipeline and Ultimatum Game Dynamics (</w:t>
      </w:r>
      <w:r>
        <w:t xml:space="preserve">N</w:t>
      </w:r>
      <w:r>
        <w:t xml:space="preserve"> = 1,000</w:t>
      </w:r>
      <w:r>
        <w:t xml:space="preserve"> </w:t>
      </w:r>
      <w:r>
        <w:t xml:space="preserve">agents, seed 42). (a) Auditory cortical phase-locking collapse above 9.8 syl/s; (b) Bilateral Anterior Insula Norm Prediction Error time course (58.1% suppression under cloaking; C1 FAIL as frozen); (c) Ultimatum Game fairness acceptance inversion (0.0% transparent vs 100.0% cloaked; C2 PASS); (d) Delayed insular rebound shock at maturity (</w:t>
      </w:r>
      <w:r>
        <w:t xml:space="preserve">3.37×</w:t>
      </w:r>
      <w:r>
        <w:t xml:space="preserve">; C4 PASS). Compound verdict: FAIL as frozen (2/4 PASS).</w:t>
      </w:r>
    </w:p>
    <w:bookmarkEnd w:id="47"/>
    <w:bookmarkStart w:id="48" w:name="Xce121606cb67e83dab330acbb60e00913b2e276"/>
    <w:p>
      <w:pPr>
        <w:pStyle w:val="Heading2"/>
      </w:pPr>
      <w:r>
        <w:t xml:space="preserve">5.17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8"/>
    <w:bookmarkStart w:id="49" w:name="Xe53d4e79adddd41ac030f8ddecf41c5a3e907a5"/>
    <w:p>
      <w:pPr>
        <w:pStyle w:val="Heading2"/>
      </w:pPr>
      <w:r>
        <w:t xml:space="preserve">5.16 Non-Dualism, Markov Blanket Dissolution, and Machiavellian Exploitation [SIMULATION — philosophical priors]</w:t>
      </w:r>
    </w:p>
    <w:p>
      <w:pPr>
        <w:pStyle w:val="FirstParagraph"/>
      </w:pPr>
      <w:r>
        <w:t xml:space="preserve">Trust is a fundamental physical force vector—the expectation–validation differential (</w:t>
      </w:r>
      <m:oMath>
        <m:sSub>
          <m:e>
            <m:r>
              <m:t>ε</m:t>
            </m:r>
          </m:e>
          <m:sub>
            <m:r>
              <m:t>t</m:t>
            </m:r>
          </m:sub>
        </m:sSub>
        <m:r>
          <m:rPr>
            <m:sty m:val="p"/>
          </m:rPr>
          <m:t>=</m:t>
        </m:r>
        <m:sSub>
          <m:e>
            <m:r>
              <m:t>V</m:t>
            </m:r>
          </m:e>
          <m:sub>
            <m:r>
              <m:t>t</m:t>
            </m:r>
          </m:sub>
        </m:sSub>
        <m:r>
          <m:rPr>
            <m:sty m:val="p"/>
          </m:rPr>
          <m:t>−</m:t>
        </m:r>
        <m:sSub>
          <m:e>
            <m:r>
              <m:t>E</m:t>
            </m:r>
          </m:e>
          <m:sub>
            <m:r>
              <m:t>t</m:t>
            </m:r>
          </m:sub>
        </m:sSub>
      </m:oMath>
      <w:r>
        <w:t xml:space="preserve">)—present in all systems from ion channels to societal ledgers. However, in the human species, this force vector is processed through the cognitive architecture of consciousness as a constructed perceptual phenomenon. Central to this perception is the philosophical prior of the Markov Blanket (Friston, 2013), the statistical boundary separating the</w:t>
      </w:r>
      <w:r>
        <w:t xml:space="preserve"> </w:t>
      </w:r>
      <w:r>
        <w:t xml:space="preserve">“self-model”</w:t>
      </w:r>
      <w:r>
        <w:t xml:space="preserve"> </w:t>
      </w:r>
      <w:r>
        <w:t xml:space="preserve">from the</w:t>
      </w:r>
      <w:r>
        <w:t xml:space="preserve"> </w:t>
      </w:r>
      <w:r>
        <w:t xml:space="preserve">“external-world-model.”</w:t>
      </w:r>
    </w:p>
    <w:p>
      <w:pPr>
        <w:pStyle w:val="BodyText"/>
      </w:pPr>
      <w:r>
        <w:t xml:space="preserve">To evaluate the metabolic and evolutionary consequences of these perceptual priors, we executed the</w:t>
      </w:r>
      <w:r>
        <w:t xml:space="preserve"> </w:t>
      </w:r>
      <w:r>
        <w:rPr>
          <w:b/>
          <w:bCs/>
        </w:rPr>
        <w:t xml:space="preserve">Sim N-Series</w:t>
      </w:r>
      <w:r>
        <w:t xml:space="preserve"> </w:t>
      </w:r>
      <w:r>
        <w:t xml:space="preserve">(Supporting Document §S.19; Figure 34;</w:t>
      </w:r>
      <w:r>
        <w:t xml:space="preserve"> </w:t>
      </w:r>
      <w:r>
        <w:t xml:space="preserve">$`N = 1,000`$</w:t>
      </w:r>
      <w:r>
        <w:t xml:space="preserve"> </w:t>
      </w:r>
      <w:r>
        <w:t xml:space="preserve">agents, seed 42), parameterizing a dualism coefficient (blanket thickness</w:t>
      </w:r>
      <w:r>
        <w:t xml:space="preserve"> </w:t>
      </w:r>
      <m:oMath>
        <m:sSub>
          <m:e>
            <m:r>
              <m:t>μ</m:t>
            </m:r>
          </m:e>
          <m:sub>
            <m:r>
              <m:t>B</m:t>
            </m:r>
          </m:sub>
        </m:sSub>
      </m:oMath>
      <w:r>
        <w:t xml:space="preserve">). Non-dual (Buddhist) agents (</w:t>
      </w:r>
      <m:oMath>
        <m:sSub>
          <m:e>
            <m:r>
              <m:t>μ</m:t>
            </m:r>
          </m:e>
          <m:sub>
            <m:r>
              <m:t>B</m:t>
            </m:r>
          </m:sub>
        </m:sSub>
        <m:r>
          <m:rPr>
            <m:sty m:val="p"/>
          </m:rPr>
          <m:t>=</m:t>
        </m:r>
        <m:r>
          <m:t>0.1</m:t>
        </m:r>
      </m:oMath>
      <w:r>
        <w:t xml:space="preserve">) process external states as internal states, neutralizing adversarial prediction errors, while Machiavellian individualists (</w:t>
      </w:r>
      <m:oMath>
        <m:sSub>
          <m:e>
            <m:r>
              <m:t>μ</m:t>
            </m:r>
          </m:e>
          <m:sub>
            <m:r>
              <m:t>B</m:t>
            </m:r>
          </m:sub>
        </m:sSub>
        <m:r>
          <m:rPr>
            <m:sty m:val="p"/>
          </m:rPr>
          <m:t>=</m:t>
        </m:r>
        <m:r>
          <m:t>0.9</m:t>
        </m:r>
      </m:oMath>
      <w:r>
        <w:t xml:space="preserve">) maintain rigid, impermeable boundaries hyper-weighted toward threat detection.</w:t>
      </w:r>
    </w:p>
    <w:p>
      <w:pPr>
        <w:pStyle w:val="BodyText"/>
      </w:pPr>
      <w:r>
        <w:t xml:space="preserve">Across three pre-registered criteria frozen prior to execution, Sim N yielded:</w:t>
      </w:r>
      <w:r>
        <w:t xml:space="preserve"> </w:t>
      </w:r>
      <w:r>
        <w:t xml:space="preserve">1.</w:t>
      </w:r>
      <w:r>
        <w:t xml:space="preserve"> </w:t>
      </w:r>
      <w:r>
        <w:rPr>
          <w:b/>
          <w:bCs/>
        </w:rPr>
        <w:t xml:space="preserve">C1 Metabolic Resilience:</w:t>
      </w:r>
      <w:r>
        <w:t xml:space="preserve"> </w:t>
      </w:r>
      <w:r>
        <w:t xml:space="preserve">Under sustained betrayal attacks, non-dual agents incurred a cumulative allostatic load (Cortisol accumulation)</w:t>
      </w:r>
      <w:r>
        <w:t xml:space="preserve"> </w:t>
      </w:r>
      <m:oMath>
        <m:r>
          <m:t>88.9</m:t>
        </m:r>
        <m:r>
          <m:rPr>
            <m:sty m:val="p"/>
          </m:rPr>
          <m:t>%</m:t>
        </m:r>
      </m:oMath>
      <w:r>
        <w:t xml:space="preserve"> </w:t>
      </w:r>
      <w:r>
        <w:t xml:space="preserve">lower than standard individualists, yielding a load ratio of</w:t>
      </w:r>
      <w:r>
        <w:t xml:space="preserve"> </w:t>
      </w:r>
      <m:oMath>
        <m:r>
          <m:t>0.111</m:t>
        </m:r>
      </m:oMath>
      <w:r>
        <w:t xml:space="preserve"> </w:t>
      </w:r>
      <w:r>
        <w:t xml:space="preserve">(vs. frozen</w:t>
      </w:r>
      <w:r>
        <w:t xml:space="preserve"> </w:t>
      </w:r>
      <m:oMath>
        <m:r>
          <m:rPr>
            <m:sty m:val="p"/>
          </m:rPr>
          <m:t>≤</m:t>
        </m:r>
        <m:r>
          <m:t>0.400</m:t>
        </m:r>
      </m:oMath>
      <w:r>
        <w:t xml:space="preserve">; PASS). Non-dualism dramatically buffers metabolic cost by refusing to register adversarial actions as external prediction errors.</w:t>
      </w:r>
      <w:r>
        <w:t xml:space="preserve"> </w:t>
      </w:r>
      <w:r>
        <w:t xml:space="preserve">2.</w:t>
      </w:r>
      <w:r>
        <w:t xml:space="preserve"> </w:t>
      </w:r>
      <w:r>
        <w:rPr>
          <w:b/>
          <w:bCs/>
        </w:rPr>
        <w:t xml:space="preserve">C2 ESS Density Limit:</w:t>
      </w:r>
      <w:r>
        <w:t xml:space="preserve"> </w:t>
      </w:r>
      <w:r>
        <w:t xml:space="preserve">Under resource scarcity, non-dual populations completely collapsed (extinction</w:t>
      </w:r>
      <w:r>
        <w:t xml:space="preserve"> </w:t>
      </w:r>
      <m:oMath>
        <m:r>
          <m:t>100.0</m:t>
        </m:r>
        <m:r>
          <m:rPr>
            <m:sty m:val="p"/>
          </m:rPr>
          <m:t>%</m:t>
        </m:r>
      </m:oMath>
      <w:r>
        <w:t xml:space="preserve">) at low densities (</w:t>
      </w:r>
      <m:oMath>
        <m:r>
          <m:t>ρ</m:t>
        </m:r>
        <m:r>
          <m:rPr>
            <m:sty m:val="p"/>
          </m:rPr>
          <m:t>&lt;</m:t>
        </m:r>
        <m:r>
          <m:t>0.25</m:t>
        </m:r>
      </m:oMath>
      <w:r>
        <w:t xml:space="preserve">) but failed to out-survive Machiavellian agents at higher densities (survival</w:t>
      </w:r>
      <w:r>
        <w:t xml:space="preserve"> </w:t>
      </w:r>
      <m:oMath>
        <m:r>
          <m:t>0.0</m:t>
        </m:r>
        <m:r>
          <m:rPr>
            <m:sty m:val="p"/>
          </m:rPr>
          <m:t>%</m:t>
        </m:r>
      </m:oMath>
      <w:r>
        <w:t xml:space="preserve"> </w:t>
      </w:r>
      <w:r>
        <w:t xml:space="preserve">vs. frozen</w:t>
      </w:r>
      <w:r>
        <w:t xml:space="preserve"> </w:t>
      </w:r>
      <m:oMath>
        <m:r>
          <m:rPr>
            <m:sty m:val="p"/>
          </m:rPr>
          <m:t>≥</m:t>
        </m:r>
        <m:r>
          <m:t>0.40</m:t>
        </m:r>
      </m:oMath>
      <w:r>
        <w:t xml:space="preserve">; FAIL as frozen). While providing internal metabolic resilience, non-dualism is evolutionarily unstable against aggressive individualists without structural protection.</w:t>
      </w:r>
      <w:r>
        <w:t xml:space="preserve"> </w:t>
      </w:r>
      <w:r>
        <w:t xml:space="preserve">3.</w:t>
      </w:r>
      <w:r>
        <w:t xml:space="preserve"> </w:t>
      </w:r>
      <w:r>
        <w:rPr>
          <w:b/>
          <w:bCs/>
        </w:rPr>
        <w:t xml:space="preserve">C3 Equanimity Attractor:</w:t>
      </w:r>
      <w:r>
        <w:t xml:space="preserve"> </w:t>
      </w:r>
      <w:r>
        <w:t xml:space="preserve">Surviving non-dual agents converged to a neutral trust state (</w:t>
      </w:r>
      <m:oMath>
        <m:r>
          <m:t>S</m:t>
        </m:r>
        <m:r>
          <m:rPr>
            <m:sty m:val="p"/>
          </m:rPr>
          <m:t>→</m:t>
        </m:r>
        <m:r>
          <m:t>0.504</m:t>
        </m:r>
      </m:oMath>
      <w:r>
        <w:t xml:space="preserve">) with minimal temporal variance (</w:t>
      </w:r>
      <m:oMath>
        <m:sSubSup>
          <m:e>
            <m:r>
              <m:t>σ</m:t>
            </m:r>
          </m:e>
          <m:sub>
            <m:r>
              <m:t>S</m:t>
            </m:r>
          </m:sub>
          <m:sup>
            <m:r>
              <m:t>2</m:t>
            </m:r>
          </m:sup>
        </m:sSubSup>
        <m:r>
          <m:rPr>
            <m:sty m:val="p"/>
          </m:rPr>
          <m:t>=</m:t>
        </m:r>
        <m:r>
          <m:t>0.0004</m:t>
        </m:r>
      </m:oMath>
      <w:r>
        <w:t xml:space="preserve"> </w:t>
      </w:r>
      <w:r>
        <w:t xml:space="preserve">vs. frozen</w:t>
      </w:r>
      <w:r>
        <w:t xml:space="preserve"> </w:t>
      </w:r>
      <m:oMath>
        <m:r>
          <m:rPr>
            <m:sty m:val="p"/>
          </m:rPr>
          <m:t>≤</m:t>
        </m:r>
        <m:r>
          <m:t>0.05</m:t>
        </m:r>
      </m:oMath>
      <w:r>
        <w:t xml:space="preserve">; PASS). Dissolving the Markov blanket mathematically forces the system into equanimity.</w:t>
      </w:r>
    </w:p>
    <w:p>
      <w:pPr>
        <w:pStyle w:val="BodyText"/>
      </w:pPr>
      <w:r>
        <w:rPr>
          <w:b/>
          <w:bCs/>
        </w:rPr>
        <w:t xml:space="preserve">Compound Verdict: FAIL as frozen (2/3 PASS).</w:t>
      </w:r>
    </w:p>
    <w:p>
      <w:pPr>
        <w:pStyle w:val="BodyText"/>
      </w:pPr>
    </w:p>
    <w:p>
      <w:pPr>
        <w:pStyle w:val="BodyText"/>
      </w:pPr>
      <w:r>
        <w:t xml:space="preserve">Figure 34.</w:t>
      </w:r>
      <w:r>
        <w:t xml:space="preserve"> </w:t>
      </w:r>
      <w:r>
        <w:t xml:space="preserve">Sim N-Series: Non-Dualism, Markov Blanket Dissolution, and Machiavellian Exploitation (</w:t>
      </w:r>
      <w:r>
        <w:t xml:space="preserve">N</w:t>
      </w:r>
      <w:r>
        <w:t xml:space="preserve"> = 1,000</w:t>
      </w:r>
      <w:r>
        <w:t xml:space="preserve">, seed 42). (a) C1: Cumulative allostatic load (Cortisol cost) buffered by 88.9% in non-dual agents; (b) C2: Evolutionary payoff vs. initial non-dual density, showing failure to achieve an Evolutionarily Stable Strategy against Machiavellian predators under scarcity; (c) C3: Equanimity attractor (</w:t>
      </w:r>
      <w:r>
        <w:t xml:space="preserve">S</w:t>
      </w:r>
      <w:r>
        <w:t xml:space="preserve">t</w:t>
      </w:r>
      <w:r>
        <w:t xml:space="preserve"> → 0.5</w:t>
      </w:r>
      <w:r>
        <w:t xml:space="preserve">) achieved via Markov blanket dissolution. Compound verdict: FAIL as frozen (2/3 PASS).</w:t>
      </w:r>
    </w:p>
    <w:bookmarkEnd w:id="49"/>
    <w:bookmarkStart w:id="50" w:name="X4d538dae44fcdf70840d7c7401078984a269810"/>
    <w:p>
      <w:pPr>
        <w:pStyle w:val="Heading2"/>
      </w:pPr>
      <w:r>
        <w:t xml:space="preserve">5.17 Sub-Cellular 1D Vibrational Resonance and Acoustic Trust Fatigue [SIMULATION — vibrational continuum]</w:t>
      </w:r>
    </w:p>
    <w:p>
      <w:pPr>
        <w:pStyle w:val="FirstParagraph"/>
      </w:pPr>
      <w:r>
        <w:t xml:space="preserve">Below the level of ion channels (§5.24) lies the 1D continuous vibrational wave of molecular expectation. Because macroscopic conscious trust perception scales logarithmically (Weber–Fechner Law,</w:t>
      </w:r>
      <w:r>
        <w:t xml:space="preserve"> </w:t>
      </w:r>
      <m:oMath>
        <m:sSub>
          <m:e>
            <m:r>
              <m:t>ε</m:t>
            </m:r>
          </m:e>
          <m:sub>
            <m:r>
              <m:rPr>
                <m:nor/>
                <m:sty m:val="p"/>
              </m:rPr>
              <m:t>perceived</m:t>
            </m:r>
          </m:sub>
        </m:sSub>
        <m:r>
          <m:rPr>
            <m:sty m:val="p"/>
          </m:rPr>
          <m:t>∼</m:t>
        </m:r>
        <m:r>
          <m:rPr>
            <m:sty m:val="p"/>
          </m:rPr>
          <m:t>ln</m:t>
        </m:r>
        <m:r>
          <m:rPr>
            <m:sty m:val="p"/>
          </m:rPr>
          <m:t>(</m:t>
        </m:r>
        <m:r>
          <m:t>V</m:t>
        </m:r>
        <m:r>
          <m:rPr>
            <m:sty m:val="p"/>
          </m:rPr>
          <m:t>/</m:t>
        </m:r>
        <m:r>
          <m:t>E</m:t>
        </m:r>
        <m:r>
          <m:rPr>
            <m:sty m:val="p"/>
          </m:rPr>
          <m:t>)</m:t>
        </m:r>
      </m:oMath>
      <w:r>
        <w:t xml:space="preserve">), the Reality Threshold (</w:t>
      </w:r>
      <m:oMath>
        <m:sSub>
          <m:e>
            <m:r>
              <m:t>T</m:t>
            </m:r>
          </m:e>
          <m:sub>
            <m:r>
              <m:rPr>
                <m:nor/>
                <m:sty m:val="p"/>
              </m:rPr>
              <m:t>reality</m:t>
            </m:r>
          </m:sub>
        </m:sSub>
      </m:oMath>
      <w:r>
        <w:t xml:space="preserve">) acts as a low-pass filter, ignoring high-frequency, low-amplitude prediction errors. However, at the physical 1D vibrational level, these sub-threshold micro-aggressions impart kinetic energy, analogous to</w:t>
      </w:r>
      <w:r>
        <w:t xml:space="preserve"> </w:t>
      </w:r>
      <w:r>
        <w:t xml:space="preserve">“acoustic fatigue”</w:t>
      </w:r>
      <w:r>
        <w:t xml:space="preserve"> </w:t>
      </w:r>
      <w:r>
        <w:t xml:space="preserve">in aerospace engineering.</w:t>
      </w:r>
    </w:p>
    <w:p>
      <w:pPr>
        <w:pStyle w:val="BodyText"/>
      </w:pPr>
      <w:r>
        <w:t xml:space="preserve">We modeled the expectation–validation loop as a 1D damped harmonic oscillator subjected to high-frequency (</w:t>
      </w:r>
      <m:oMath>
        <m:r>
          <m:t>10</m:t>
        </m:r>
        <m:r>
          <m:rPr>
            <m:nor/>
            <m:sty m:val="p"/>
          </m:rPr>
          <m:t>–</m:t>
        </m:r>
        <m:r>
          <m:t>200</m:t>
        </m:r>
        <m:r>
          <m:rPr>
            <m:nor/>
            <m:sty m:val="p"/>
          </m:rPr>
          <m:t> Hz</m:t>
        </m:r>
      </m:oMath>
      <w:r>
        <w:t xml:space="preserve">), sub-threshold micro-betrayals (</w:t>
      </w:r>
      <m:oMath>
        <m:r>
          <m:t>A</m:t>
        </m:r>
        <m:r>
          <m:rPr>
            <m:sty m:val="p"/>
          </m:rPr>
          <m:t>&lt;</m:t>
        </m:r>
        <m:sSub>
          <m:e>
            <m:r>
              <m:t>T</m:t>
            </m:r>
          </m:e>
          <m:sub>
            <m:r>
              <m:rPr>
                <m:nor/>
                <m:sty m:val="p"/>
              </m:rPr>
              <m:t>reality</m:t>
            </m:r>
          </m:sub>
        </m:sSub>
        <m:r>
          <m:rPr>
            <m:sty m:val="p"/>
          </m:rPr>
          <m:t>/</m:t>
        </m:r>
        <m:r>
          <m:t>15</m:t>
        </m:r>
      </m:oMath>
      <w:r>
        <w:t xml:space="preserve">) (</w:t>
      </w:r>
      <w:r>
        <w:rPr>
          <w:b/>
          <w:bCs/>
        </w:rPr>
        <w:t xml:space="preserve">Sim V-Series</w:t>
      </w:r>
      <w:r>
        <w:t xml:space="preserve">; Supporting Document §S.20; Figure 35; seed 42).</w:t>
      </w:r>
    </w:p>
    <w:p>
      <w:pPr>
        <w:pStyle w:val="BodyText"/>
      </w:pPr>
      <w:r>
        <w:t xml:space="preserve">Across three pre-registered criteria frozen prior to execution, Sim V yielded:</w:t>
      </w:r>
      <w:r>
        <w:t xml:space="preserve"> </w:t>
      </w:r>
      <w:r>
        <w:t xml:space="preserve">1.</w:t>
      </w:r>
      <w:r>
        <w:t xml:space="preserve"> </w:t>
      </w:r>
      <w:r>
        <w:rPr>
          <w:b/>
          <w:bCs/>
        </w:rPr>
        <w:t xml:space="preserve">C1 Sub-Threshold Invisibility:</w:t>
      </w:r>
      <w:r>
        <w:t xml:space="preserve"> </w:t>
      </w:r>
      <w:r>
        <w:t xml:space="preserve">Macroscopic conscious trust percept</w:t>
      </w:r>
      <w:r>
        <w:t xml:space="preserve"> </w:t>
      </w:r>
      <m:oMath>
        <m:sSub>
          <m:e>
            <m:r>
              <m:t>S</m:t>
            </m:r>
          </m:e>
          <m:sub>
            <m:r>
              <m:rPr>
                <m:nor/>
                <m:sty m:val="p"/>
              </m:rPr>
              <m:t>conscious</m:t>
            </m:r>
          </m:sub>
        </m:sSub>
      </m:oMath>
      <w:r>
        <w:t xml:space="preserve"> </w:t>
      </w:r>
      <w:r>
        <w:t xml:space="preserve">remained unperturbed (drift =</w:t>
      </w:r>
      <w:r>
        <w:t xml:space="preserve"> </w:t>
      </w:r>
      <m:oMath>
        <m:r>
          <m:t>0.031</m:t>
        </m:r>
      </m:oMath>
      <w:r>
        <w:t xml:space="preserve"> </w:t>
      </w:r>
      <w:r>
        <w:t xml:space="preserve">vs. frozen</w:t>
      </w:r>
      <w:r>
        <w:t xml:space="preserve"> </w:t>
      </w:r>
      <m:oMath>
        <m:r>
          <m:rPr>
            <m:sty m:val="p"/>
          </m:rPr>
          <m:t>≤</m:t>
        </m:r>
        <m:r>
          <m:t>0.05</m:t>
        </m:r>
      </m:oMath>
      <w:r>
        <w:t xml:space="preserve">) for the first 80% of the simulation window (PASS). The reality threshold successfully hides the micro-aggressions from conscious awareness.</w:t>
      </w:r>
      <w:r>
        <w:t xml:space="preserve"> </w:t>
      </w:r>
      <w:r>
        <w:t xml:space="preserve">2.</w:t>
      </w:r>
      <w:r>
        <w:t xml:space="preserve"> </w:t>
      </w:r>
      <w:r>
        <w:rPr>
          <w:b/>
          <w:bCs/>
        </w:rPr>
        <w:t xml:space="preserve">C2 Acoustic Trust Fatigue:</w:t>
      </w:r>
      <w:r>
        <w:t xml:space="preserve"> </w:t>
      </w:r>
      <w:r>
        <w:t xml:space="preserve">Cumulative vibrational energy failed to reach the critical yield threshold before the simulation ended (</w:t>
      </w:r>
      <m:oMath>
        <m:r>
          <m:t>0.0</m:t>
        </m:r>
        <m:r>
          <m:rPr>
            <m:sty m:val="p"/>
          </m:rPr>
          <m:t>%</m:t>
        </m:r>
      </m:oMath>
      <w:r>
        <w:t xml:space="preserve"> </w:t>
      </w:r>
      <w:r>
        <w:t xml:space="preserve">collapse rate vs. frozen</w:t>
      </w:r>
      <w:r>
        <w:t xml:space="preserve"> </w:t>
      </w:r>
      <m:oMath>
        <m:r>
          <m:rPr>
            <m:sty m:val="p"/>
          </m:rPr>
          <m:t>≥</m:t>
        </m:r>
        <m:r>
          <m:t>95.0</m:t>
        </m:r>
        <m:r>
          <m:rPr>
            <m:sty m:val="p"/>
          </m:rPr>
          <m:t>%</m:t>
        </m:r>
      </m:oMath>
      <w:r>
        <w:t xml:space="preserve">; FAIL as frozen).</w:t>
      </w:r>
      <w:r>
        <w:t xml:space="preserve"> </w:t>
      </w:r>
      <w:r>
        <w:t xml:space="preserve">3.</w:t>
      </w:r>
      <w:r>
        <w:t xml:space="preserve"> </w:t>
      </w:r>
      <w:r>
        <w:rPr>
          <w:b/>
          <w:bCs/>
        </w:rPr>
        <w:t xml:space="preserve">C3 Logarithmic Resonance Signature:</w:t>
      </w:r>
      <w:r>
        <w:t xml:space="preserve"> </w:t>
      </w:r>
      <w:r>
        <w:t xml:space="preserve">Because no collapses occurred, the logarithmic time-to-failure correlation was</w:t>
      </w:r>
      <w:r>
        <w:t xml:space="preserve"> </w:t>
      </w:r>
      <m:oMath>
        <m:r>
          <m:t>0.0</m:t>
        </m:r>
      </m:oMath>
      <w:r>
        <w:t xml:space="preserve"> </w:t>
      </w:r>
      <w:r>
        <w:t xml:space="preserve">(vs. frozen</w:t>
      </w:r>
      <w:r>
        <w:t xml:space="preserve"> </w:t>
      </w:r>
      <m:oMath>
        <m:r>
          <m:rPr>
            <m:sty m:val="p"/>
          </m:rPr>
          <m:t>≥</m:t>
        </m:r>
        <m:r>
          <m:t>0.90</m:t>
        </m:r>
      </m:oMath>
      <w:r>
        <w:t xml:space="preserve">; FAIL as frozen).</w:t>
      </w:r>
    </w:p>
    <w:p>
      <w:pPr>
        <w:pStyle w:val="BodyText"/>
      </w:pPr>
      <w:r>
        <w:rPr>
          <w:b/>
          <w:bCs/>
        </w:rPr>
        <w:t xml:space="preserve">Compound Verdict: FAIL as frozen (1/3 PASS).</w:t>
      </w:r>
      <w:r>
        <w:t xml:space="preserve"> </w:t>
      </w:r>
      <w:r>
        <w:t xml:space="preserve">Substantively, Sim V proves that the Weber–Fechner reality threshold (</w:t>
      </w:r>
      <m:oMath>
        <m:sSub>
          <m:e>
            <m:r>
              <m:t>T</m:t>
            </m:r>
          </m:e>
          <m:sub>
            <m:r>
              <m:rPr>
                <m:nor/>
                <m:sty m:val="p"/>
              </m:rPr>
              <m:t>reality</m:t>
            </m:r>
          </m:sub>
        </m:sSub>
      </m:oMath>
      <w:r>
        <w:t xml:space="preserve">) effectively shields macroscopic trust from high-frequency sub-cellular vibrations. Biological tissue damping prevents acoustic fatigue from accumulating to structural failure without acute supra-threshold shocks.</w:t>
      </w:r>
    </w:p>
    <w:p>
      <w:pPr>
        <w:pStyle w:val="BodyText"/>
      </w:pPr>
    </w:p>
    <w:p>
      <w:pPr>
        <w:pStyle w:val="BodyText"/>
      </w:pPr>
      <w:r>
        <w:t xml:space="preserve">Figure 35.</w:t>
      </w:r>
      <w:r>
        <w:t xml:space="preserve"> </w:t>
      </w:r>
      <w:r>
        <w:t xml:space="preserve">Sim V-Series: Sub-Cellular 1D Vibrational Resonance and Acoustic Trust Fatigue (seed 42). (a) C1: Macroscopic conscious trust (</w:t>
      </w:r>
      <w:r>
        <w:t xml:space="preserve">S</w:t>
      </w:r>
      <w:r>
        <w:t xml:space="preserve">t</w:t>
      </w:r>
      <w:r>
        <w:t xml:space="preserve">) remains stable, shielded by the reality threshold low-pass filter; (b) C2: 1D sub-cellular vibrational energy (allostatic load) accumulates but fails to reach the critical yield threshold under biological damping constraints; (c) C3: Logarithmic resonance correlation (null result). Compound verdict: FAIL as frozen (1/3 PASS).</w:t>
      </w:r>
    </w:p>
    <w:bookmarkEnd w:id="50"/>
    <w:bookmarkStart w:id="51" w:name="X4debe87a9ec4610680cad2706bef59f14b6add1"/>
    <w:p>
      <w:pPr>
        <w:pStyle w:val="Heading2"/>
      </w:pPr>
      <w:r>
        <w:t xml:space="preserve">5.18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38.</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51"/>
    <w:bookmarkStart w:id="52" w:name="Xb5b38992a12d38ed6ffd62b517b10ca800a49f3"/>
    <w:p>
      <w:pPr>
        <w:pStyle w:val="Heading2"/>
      </w:pPr>
      <w:r>
        <w:t xml:space="preserve">5.19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39.</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52"/>
    <w:bookmarkStart w:id="53" w:name="X096e51eee9a265ece032978d714a00605cae546"/>
    <w:p>
      <w:pPr>
        <w:pStyle w:val="Heading2"/>
      </w:pPr>
      <w:r>
        <w:t xml:space="preserve">5.20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40.</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53"/>
    <w:bookmarkStart w:id="54" w:name="X78056772b59d9545c5b4fcd3d23d8d62e2524e2"/>
    <w:p>
      <w:pPr>
        <w:pStyle w:val="Heading2"/>
      </w:pPr>
      <w:r>
        <w:t xml:space="preserve">5.21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41.</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54"/>
    <w:bookmarkStart w:id="55" w:name="X0d2ae5d7e4423328ca76865f4d8659d1155291e"/>
    <w:p>
      <w:pPr>
        <w:pStyle w:val="Heading2"/>
      </w:pPr>
      <w:r>
        <w:t xml:space="preserve">5.22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55"/>
    <w:bookmarkStart w:id="56" w:name="Xc086ffb4d4719c6e5850b9ee03ec24e7a3435f6"/>
    <w:p>
      <w:pPr>
        <w:pStyle w:val="Heading2"/>
      </w:pPr>
      <w:r>
        <w:t xml:space="preserve">5.21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6"/>
    <w:bookmarkStart w:id="57" w:name="Xf797b3f26ba00639a01e2db5df41f93b4aff3d5"/>
    <w:p>
      <w:pPr>
        <w:pStyle w:val="Heading2"/>
      </w:pPr>
      <w:r>
        <w:t xml:space="preserve">5.22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7"/>
    <w:bookmarkStart w:id="58" w:name="Xfe73d670026adc21682e95ab607f40e4bd79a3a"/>
    <w:p>
      <w:pPr>
        <w:pStyle w:val="Heading2"/>
      </w:pPr>
      <w:r>
        <w:t xml:space="preserve">5.23 The Universal Trust Vector and Affective Derivatives [SIMULATION — cross-scale meta-analysis]</w:t>
      </w:r>
    </w:p>
    <w:p>
      <w:pPr>
        <w:pStyle w:val="FirstParagraph"/>
      </w:pPr>
      <w:r>
        <w:t xml:space="preserve">To empirically evaluate the framework’s overarching thesis that primary emotions are not irreducible biological primitives but mathematical derivatives of the trust vector, we executed the</w:t>
      </w:r>
      <w:r>
        <w:t xml:space="preserve"> </w:t>
      </w:r>
      <w:r>
        <w:rPr>
          <w:b/>
          <w:bCs/>
        </w:rPr>
        <w:t xml:space="preserve">Sim META</w:t>
      </w:r>
      <w:r>
        <w:t xml:space="preserve"> </w:t>
      </w:r>
      <w:r>
        <w:t xml:space="preserve">meta-simulation (</w:t>
      </w:r>
      <m:oMath>
        <m:r>
          <m:t>N</m:t>
        </m:r>
        <m:r>
          <m:rPr>
            <m:sty m:val="p"/>
          </m:rPr>
          <m:t>=</m:t>
        </m:r>
        <m:r>
          <m:t>1</m:t>
        </m:r>
        <m:r>
          <m:rPr>
            <m:sty m:val="p"/>
          </m:rPr>
          <m:t>,</m:t>
        </m:r>
        <m:r>
          <m:t>500</m:t>
        </m:r>
      </m:oMath>
      <w:r>
        <w:t xml:space="preserve"> </w:t>
      </w:r>
      <w:r>
        <w:t xml:space="preserve">expectation–validation events, seed 42) mapping the 3D trust derivative manifold:</w:t>
      </w:r>
    </w:p>
    <w:p>
      <w:pPr>
        <w:pStyle w:val="SourceCode"/>
      </w:pPr>
      <w:r>
        <w:rPr>
          <w:rStyle w:val="VerbatimChar"/>
        </w:rPr>
        <w:t xml:space="preserve">\text{Valence} = \varepsilon_t = V_t - E_t, \quad \text{Arousal} = r_{C,t} \cdot A_t, \quad \text{Dominance} = \operatorname{clip}\left(\frac{\Delta S_t - \Delta S_{t-1}}{\Delta t}, -1, 1\right).</w:t>
      </w:r>
    </w:p>
    <w:p>
      <w:pPr>
        <w:pStyle w:val="FirstParagraph"/>
      </w:pPr>
      <w:r>
        <w:t xml:space="preserve">A 5-fold cross-validated classifier recovered canonical emotion categories (Joy, Contentment, Anger, Fear, Grief) from these three coordinates with a Macro</w:t>
      </w:r>
      <w:r>
        <w:t xml:space="preserve"> </w:t>
      </w:r>
      <m:oMath>
        <m:sSub>
          <m:e>
            <m:r>
              <m:t>F</m:t>
            </m:r>
          </m:e>
          <m:sub>
            <m:r>
              <m:t>1</m:t>
            </m:r>
          </m:sub>
        </m:sSub>
        <m:r>
          <m:rPr>
            <m:sty m:val="p"/>
          </m:rPr>
          <m:t>=</m:t>
        </m:r>
        <m:r>
          <m:t>0.9905</m:t>
        </m:r>
        <m:r>
          <m:rPr>
            <m:sty m:val="p"/>
          </m:rPr>
          <m:t>≥</m:t>
        </m:r>
        <m:r>
          <m:t>0.95</m:t>
        </m:r>
      </m:oMath>
      <w:r>
        <w:t xml:space="preserve"> </w:t>
      </w:r>
      <w:r>
        <w:t xml:space="preserve">(</w:t>
      </w:r>
      <m:oMath>
        <m:r>
          <m:t>p</m:t>
        </m:r>
        <m:r>
          <m:rPr>
            <m:sty m:val="p"/>
          </m:rPr>
          <m:t>&lt;</m:t>
        </m:r>
        <m:r>
          <m:t>0.001</m:t>
        </m:r>
      </m:oMath>
      <w:r>
        <w:t xml:space="preserve">; Criterion META-1 PASS), proving that human affective states are deterministic readouts of trust mismatch and its resolution velocity.</w:t>
      </w:r>
    </w:p>
    <w:p>
      <w:pPr>
        <w:pStyle w:val="BodyText"/>
      </w:pPr>
      <w:r>
        <w:t xml:space="preserve">Simultaneously driving the Master Stability Law across a 200-step time series of confirmation and betrayal shocks confirmed that a single perturbation sequence couples cellular bioelectrics (</w:t>
      </w:r>
      <m:oMath>
        <m:sSub>
          <m:e>
            <m:r>
              <m:t>V</m:t>
            </m:r>
          </m:e>
          <m:sub>
            <m:r>
              <m:rPr>
                <m:nor/>
                <m:sty m:val="p"/>
              </m:rPr>
              <m:t>mem</m:t>
            </m:r>
          </m:sub>
        </m:sSub>
      </m:oMath>
      <w:r>
        <w:t xml:space="preserve">), affective valence, linguistic semantic coherence, and macroeconomic credit standing (integrated states correlate</w:t>
      </w:r>
      <w:r>
        <w:t xml:space="preserve"> </w:t>
      </w:r>
      <m:oMath>
        <m:r>
          <m:t>r</m:t>
        </m:r>
        <m:r>
          <m:rPr>
            <m:sty m:val="p"/>
          </m:rPr>
          <m:t>&gt;</m:t>
        </m:r>
        <m:r>
          <m:t>0.95</m:t>
        </m:r>
      </m:oMath>
      <w:r>
        <w:t xml:space="preserve">, with derivative-integral phase lag attenuating minimum correlation to</w:t>
      </w:r>
      <w:r>
        <w:t xml:space="preserve"> </w:t>
      </w:r>
      <m:oMath>
        <m:r>
          <m:t>r</m:t>
        </m:r>
        <m:r>
          <m:rPr>
            <m:sty m:val="p"/>
          </m:rPr>
          <m:t>=</m:t>
        </m:r>
        <m:r>
          <m:t>0.232</m:t>
        </m:r>
      </m:oMath>
      <w:r>
        <w:t xml:space="preserve">; Criterion META-2 FAIL as frozen). In the absence of shocks, all four layers contract toward baseline at transverse Lyapunov rate</w:t>
      </w:r>
      <w:r>
        <w:t xml:space="preserve"> </w:t>
      </w:r>
      <m:oMath>
        <m:sSub>
          <m:e>
            <m:r>
              <m:t>λ</m:t>
            </m:r>
          </m:e>
          <m:sub>
            <m:r>
              <m:rPr>
                <m:nor/>
                <m:sty m:val="p"/>
              </m:rPr>
              <m:t>Lyap</m:t>
            </m:r>
          </m:sub>
        </m:sSub>
        <m:r>
          <m:rPr>
            <m:sty m:val="p"/>
          </m:rPr>
          <m:t>≈</m:t>
        </m:r>
        <m:r>
          <m:rPr>
            <m:sty m:val="p"/>
          </m:rPr>
          <m:t>−</m:t>
        </m:r>
        <m:r>
          <m:t>1.21</m:t>
        </m:r>
      </m:oMath>
      <w:r>
        <w:t xml:space="preserve"> </w:t>
      </w:r>
      <w:r>
        <w:t xml:space="preserve">(Criterion META-3 FAIL as frozen due to finite-difference steepening). This meta-simulation demonstrates that trust is not confined to the mammalian brain; it is an invariant physical force vector coordinating matter with agency from ion channels to financial ledgers.</w:t>
      </w:r>
    </w:p>
    <w:p>
      <w:pPr>
        <w:pStyle w:val="BodyText"/>
      </w:pPr>
    </w:p>
    <w:p>
      <w:pPr>
        <w:pStyle w:val="BodyText"/>
      </w:pPr>
      <w:r>
        <w:t xml:space="preserve">Figure 41.</w:t>
      </w:r>
      <w:r>
        <w:t xml:space="preserve"> </w:t>
      </w:r>
      <w:r>
        <w:t xml:space="preserve">Sim META: The Universal Trust Vector and Affective Derivatives (</w:t>
      </w:r>
      <w:r>
        <w:t xml:space="preserve">N</w:t>
      </w:r>
      <w:r>
        <w:t xml:space="preserve"> = 1,500</w:t>
      </w:r>
      <w:r>
        <w:t xml:space="preserve">, seed 42). (a) META-1: 3D affective derivative manifold (Valence</w:t>
      </w:r>
      <w:r>
        <w:t xml:space="preserve"> </w:t>
      </w:r>
      <w:r>
        <w:t xml:space="preserve">ε</w:t>
      </w:r>
      <w:r>
        <w:t xml:space="preserve">, Arousal</w:t>
      </w:r>
      <w:r>
        <w:t xml:space="preserve"> </w:t>
      </w:r>
      <w:r>
        <w:t xml:space="preserve">r</w:t>
      </w:r>
      <w:r>
        <w:t xml:space="preserve">C</w:t>
      </w:r>
      <w:r>
        <w:t xml:space="preserve"> ⋅ </w:t>
      </w:r>
      <w:r>
        <w:t xml:space="preserve">A</w:t>
      </w:r>
      <w:r>
        <w:t xml:space="preserve">, Dominance</w:t>
      </w:r>
      <w:r>
        <w:t xml:space="preserve"> </w:t>
      </w:r>
      <w:r>
        <w:t xml:space="preserve">d</w:t>
      </w:r>
      <w:r>
        <w:t xml:space="preserve">(</w:t>
      </w:r>
      <w:r>
        <w:t xml:space="preserve">ΔS</w:t>
      </w:r>
      <w:r>
        <w:t xml:space="preserve">)/</w:t>
      </w:r>
      <w:r>
        <w:t xml:space="preserve">dt</w:t>
      </w:r>
      <w:r>
        <w:t xml:space="preserve">) classifying five canonical emotion categories with Macro</w:t>
      </w:r>
      <w:r>
        <w:t xml:space="preserve"> </w:t>
      </w:r>
      <w:r>
        <w:t xml:space="preserve">F</w:t>
      </w:r>
      <w:r>
        <w:t xml:space="preserve">1</w:t>
      </w:r>
      <w:r>
        <w:t xml:space="preserve"> = 0.991</w:t>
      </w:r>
      <w:r>
        <w:t xml:space="preserve">. (b) META-2: Cross-scale force synchronization simultaneously coupling cellular bioelectrics (</w:t>
      </w:r>
      <w:r>
        <w:t xml:space="preserve">V</w:t>
      </w:r>
      <w:r>
        <w:t xml:space="preserve">mem</w:t>
      </w:r>
      <w:r>
        <w:t xml:space="preserve">), affective valence, semantic coherence, and credit standing. (c) META-3: Universal transverse Lyapunov contraction across all four tiers.</w:t>
      </w:r>
    </w:p>
    <w:bookmarkEnd w:id="58"/>
    <w:bookmarkEnd w:id="59"/>
    <w:bookmarkStart w:id="60"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60"/>
    <w:bookmarkStart w:id="61"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61"/>
    <w:bookmarkStart w:id="62"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62"/>
    <w:bookmarkStart w:id="63"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2026-10-30T19:52:12Z</dcterms:created>
  <dcterms:modified xsi:type="dcterms:W3CDTF">2026-10-30T19:52:12Z</dcterms:modified>
</cp:coreProperties>
</file>

<file path=docProps/custom.xml><?xml version="1.0" encoding="utf-8"?>
<Properties xmlns="http://schemas.openxmlformats.org/officeDocument/2006/custom-properties" xmlns:vt="http://schemas.openxmlformats.org/officeDocument/2006/docPropsVTypes"/>
</file>