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97884"/>
          <w:sz w:val="16"/>
        </w:rPr>
        <w:t>CONTOSO GROUP  |  MOCK TRAINING DATA ONLY</w:t>
      </w:r>
    </w:p>
    <w:p>
      <w:pPr>
        <w:pStyle w:val="Title"/>
      </w:pPr>
      <w:r>
        <w:rPr>
          <w:color w:val="0B3D2E"/>
        </w:rPr>
        <w:t>Employee Handbook Extract</w:t>
      </w:r>
    </w:p>
    <w:p>
      <w:r>
        <w:rPr>
          <w:i/>
          <w:color w:val="697884"/>
          <w:sz w:val="22"/>
        </w:rPr>
        <w:t>Human Resources  |  Applies across all Contoso Group business units</w:t>
      </w:r>
    </w:p>
    <w:p>
      <w:pPr>
        <w:pStyle w:val="Heading1"/>
      </w:pPr>
      <w:r>
        <w:rPr>
          <w:color w:val="0B3D2E"/>
        </w:rPr>
        <w:t>1. Purpose and scope</w:t>
      </w:r>
    </w:p>
    <w:p>
      <w:r>
        <w:t>This mock extract summarizes selected people policies that apply to full-time employees across Contoso Group's six business units: HealthCare, Retail, Manufacturing, Financial, Learning, and CloudWorks. Business-unit addenda may add local rules where required by industry regulation.</w:t>
      </w:r>
    </w:p>
    <w:p>
      <w:pPr>
        <w:pStyle w:val="Heading1"/>
      </w:pPr>
      <w:r>
        <w:rPr>
          <w:color w:val="0B3D2E"/>
        </w:rPr>
        <w:t>2. Paid leave</w:t>
      </w:r>
    </w:p>
    <w:p>
      <w:pPr>
        <w:pStyle w:val="ListBullet"/>
      </w:pPr>
      <w:r>
        <w:t>Full-time employees accrue 22 days of paid annual leave per year, rising to 27 days after five years of service.</w:t>
      </w:r>
    </w:p>
    <w:p>
      <w:pPr>
        <w:pStyle w:val="ListBullet"/>
      </w:pPr>
      <w:r>
        <w:t>Sick leave is capped at 10 paid days per year; absences beyond three consecutive days require documentation.</w:t>
      </w:r>
    </w:p>
    <w:p>
      <w:pPr>
        <w:pStyle w:val="ListBullet"/>
      </w:pPr>
      <w:r>
        <w:t>Parental leave provides 16 weeks at full pay for the primary caregiver and 6 weeks for the secondary caregiver.</w:t>
      </w:r>
    </w:p>
    <w:p>
      <w:pPr>
        <w:pStyle w:val="ListBullet"/>
      </w:pPr>
      <w:r>
        <w:t>Regulated-industry staff (HealthCare, Financial) must record leave at least 14 days ahead where it affects licensed coverage.</w:t>
      </w:r>
    </w:p>
    <w:p>
      <w:pPr>
        <w:pStyle w:val="Heading1"/>
      </w:pPr>
      <w:r>
        <w:rPr>
          <w:color w:val="0B3D2E"/>
        </w:rPr>
        <w:t>3. Onboarding and probation</w:t>
      </w:r>
    </w:p>
    <w:p>
      <w:pPr>
        <w:pStyle w:val="ListBullet"/>
      </w:pPr>
      <w:r>
        <w:t>New hires complete a 90-day probation period with a 30-, 60-, and 90-day review.</w:t>
      </w:r>
    </w:p>
    <w:p>
      <w:pPr>
        <w:pStyle w:val="ListBullet"/>
      </w:pPr>
      <w:r>
        <w:t>All employees must finish security-awareness and data-handling training within the first 10 working days.</w:t>
      </w:r>
    </w:p>
    <w:p>
      <w:pPr>
        <w:pStyle w:val="ListBullet"/>
      </w:pPr>
      <w:r>
        <w:t>HealthCare and Financial hires complete additional compliance modules (patient privacy or KYC/AML) before customer-facing work.</w:t>
      </w:r>
    </w:p>
    <w:p>
      <w:pPr>
        <w:pStyle w:val="Heading1"/>
      </w:pPr>
      <w:r>
        <w:rPr>
          <w:color w:val="0B3D2E"/>
        </w:rPr>
        <w:t>4. Remote and hybrid work</w:t>
      </w:r>
    </w:p>
    <w:p>
      <w:r>
        <w:t>The default pattern is three days on-site and two days remote. Manufacturing plant roles and HealthCare clinical roles are on-site by nature. Any equipment issued for remote work remains Contoso Group property and is covered by the Acceptable Use Policy.</w:t>
      </w:r>
    </w:p>
    <w:p>
      <w:pPr>
        <w:pStyle w:val="Heading1"/>
      </w:pPr>
      <w:r>
        <w:rPr>
          <w:color w:val="0B3D2E"/>
        </w:rPr>
        <w:t>5. Grievance and escalation</w:t>
      </w:r>
    </w:p>
    <w:p>
      <w:r>
        <w:t>Employees raise concerns first with their line manager, then with a local HR Business Partner, then with Group HR. Whistleblowing concerns may be raised anonymously through the confidential ethics line. Target first response is five working days.</w:t>
      </w:r>
    </w:p>
    <w:p/>
    <w:p>
      <w:r>
        <w:rPr>
          <w:i/>
          <w:color w:val="697884"/>
          <w:sz w:val="16"/>
        </w:rPr>
        <w:t>Synthetic training material. No real Contoso Group confidential, personal, financial, or customer data is included. Verify all Copilot outputs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Tsui</dc:creator>
  <keywords/>
  <dc:description>generated by python-docx</dc:description>
  <lastModifiedBy>Wilson Tsui</lastModifiedBy>
  <revision>1</revision>
  <dcterms:created xsi:type="dcterms:W3CDTF">2026-08-24T09:29:43.1164243Z</dcterms:created>
  <dcterms:modified xsi:type="dcterms:W3CDTF">2026-08-24T09:29:43.1164243Z</dcterms:modified>
  <category/>
</coreProperties>
</file>