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4F1A54C1" w:rsidP="4F1A54C1" w:rsidRDefault="4F1A54C1" w14:paraId="1E67E026" w14:textId="2D386A81">
      <w:pPr>
        <w:pStyle w:val="Normal"/>
        <w:jc w:val="center"/>
      </w:pPr>
      <w:r w:rsidRPr="4F1A54C1" w:rsidR="4F1A54C1">
        <w:rPr>
          <w:b w:val="1"/>
          <w:bCs w:val="1"/>
          <w:color w:val="0B3D2E"/>
          <w:sz w:val="48"/>
          <w:szCs w:val="48"/>
        </w:rPr>
        <w:t>Agent Knowledge FAQ: Energy Operations Assistant</w:t>
      </w:r>
    </w:p>
    <w:p xmlns:wp14="http://schemas.microsoft.com/office/word/2010/wordml" w14:paraId="48640A4D" wp14:textId="77777777">
      <w:pPr>
        <w:jc w:val="center"/>
      </w:pPr>
      <w:r>
        <w:rPr>
          <w:color w:val="1F2933"/>
          <w:sz w:val="24"/>
        </w:rPr>
        <w:t>FAQ source for building a simple department knowledge agent in Agent Builder.</w:t>
      </w:r>
    </w:p>
    <w:p xmlns:wp14="http://schemas.microsoft.com/office/word/2010/wordml" w14:paraId="672A6659" wp14:textId="7777777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xmlns:wp14="http://schemas.microsoft.com/office/word/2010/wordml" w:rsidTr="4F1A54C1" w14:paraId="3B1E16B3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65A84D9C" wp14:textId="77777777">
            <w:r/>
            <w:r>
              <w:rPr>
                <w:b/>
                <w:color w:val="FFFFFF"/>
                <w:sz w:val="18"/>
              </w:rPr>
              <w:t>Document code</w:t>
            </w:r>
          </w:p>
        </w:tc>
        <w:tc>
          <w:tcPr>
            <w:tcW w:w="5184" w:type="dxa"/>
            <w:tcMar/>
            <w:vAlign w:val="center"/>
          </w:tcPr>
          <w:p w14:paraId="73475CBD" wp14:textId="77777777">
            <w:r/>
            <w:r>
              <w:rPr>
                <w:b w:val="0"/>
                <w:color w:val="000000"/>
                <w:sz w:val="18"/>
              </w:rPr>
              <w:t>AGENT-02</w:t>
            </w:r>
          </w:p>
        </w:tc>
      </w:tr>
      <w:tr xmlns:wp14="http://schemas.microsoft.com/office/word/2010/wordml" w:rsidTr="4F1A54C1" w14:paraId="7C619E0E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1B0A7499" wp14:textId="77777777">
            <w:r/>
            <w:r>
              <w:rPr>
                <w:b/>
                <w:color w:val="FFFFFF"/>
                <w:sz w:val="18"/>
              </w:rPr>
              <w:t>Audience</w:t>
            </w:r>
          </w:p>
        </w:tc>
        <w:tc>
          <w:tcPr>
            <w:tcW w:w="5184" w:type="dxa"/>
            <w:tcMar/>
            <w:vAlign w:val="center"/>
          </w:tcPr>
          <w:p w14:paraId="5E47CDBE" wp14:textId="77777777">
            <w:r/>
            <w:r>
              <w:rPr>
                <w:b w:val="0"/>
                <w:color w:val="000000"/>
                <w:sz w:val="18"/>
              </w:rPr>
              <w:t>Copilot for Microsoft 365 training participants</w:t>
            </w:r>
          </w:p>
        </w:tc>
      </w:tr>
      <w:tr xmlns:wp14="http://schemas.microsoft.com/office/word/2010/wordml" w:rsidTr="4F1A54C1" w14:paraId="5E5A8A69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730FDE5E" wp14:textId="77777777">
            <w:r/>
            <w:r>
              <w:rPr>
                <w:b/>
                <w:color w:val="FFFFFF"/>
                <w:sz w:val="18"/>
              </w:rPr>
              <w:t>Scenario</w:t>
            </w:r>
          </w:p>
        </w:tc>
        <w:tc>
          <w:tcPr>
            <w:tcW w:w="5184" w:type="dxa"/>
            <w:tcMar/>
            <w:vAlign w:val="center"/>
          </w:tcPr>
          <w:p w14:paraId="06BA0172" wp14:textId="77777777">
            <w:r/>
            <w:r>
              <w:rPr>
                <w:b w:val="0"/>
                <w:color w:val="000000"/>
                <w:sz w:val="18"/>
              </w:rPr>
              <w:t>Energy operations, Malaysia business context</w:t>
            </w:r>
          </w:p>
        </w:tc>
      </w:tr>
      <w:tr xmlns:wp14="http://schemas.microsoft.com/office/word/2010/wordml" w:rsidTr="4F1A54C1" w14:paraId="71AD1ACA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58391D2D" wp14:textId="77777777">
            <w:r/>
            <w:r>
              <w:rPr>
                <w:b/>
                <w:color w:val="FFFFFF"/>
                <w:sz w:val="18"/>
              </w:rPr>
              <w:t>Data status</w:t>
            </w:r>
          </w:p>
        </w:tc>
        <w:tc>
          <w:tcPr>
            <w:tcW w:w="5184" w:type="dxa"/>
            <w:tcMar/>
            <w:vAlign w:val="center"/>
          </w:tcPr>
          <w:p w14:paraId="04939394" wp14:textId="77777777">
            <w:r/>
            <w:r>
              <w:rPr>
                <w:b w:val="0"/>
                <w:color w:val="000000"/>
                <w:sz w:val="18"/>
              </w:rPr>
              <w:t>Synthetic mock content for class exercises</w:t>
            </w:r>
          </w:p>
        </w:tc>
      </w:tr>
    </w:tbl>
    <w:p w:rsidR="4F1A54C1" w:rsidP="4F1A54C1" w:rsidRDefault="4F1A54C1" w14:paraId="6D97AE17" w14:textId="6DB1432D">
      <w:pPr>
        <w:pStyle w:val="Normal"/>
      </w:pPr>
      <w:r w:rsidR="4F1A54C1">
        <w:rPr/>
        <w:t>Synthetic training data only. No real Contoso Energy confidential information, logos, contracts, financials, employee records, or production data are included.</w:t>
      </w:r>
    </w:p>
    <w:p xmlns:wp14="http://schemas.microsoft.com/office/word/2010/wordml" w14:paraId="57A580A5" wp14:textId="77777777">
      <w:pPr>
        <w:pStyle w:val="Heading1"/>
      </w:pPr>
      <w:r>
        <w:t>Agent Purpose</w:t>
      </w:r>
    </w:p>
    <w:p xmlns:wp14="http://schemas.microsoft.com/office/word/2010/wordml" w14:paraId="5721F0FB" wp14:textId="77777777">
      <w:r>
        <w:t>The fictional Energy Operations Assistant answers common questions about the mock reporting programme, KPI calendar, escalation route and training artefacts.</w:t>
      </w:r>
    </w:p>
    <w:p xmlns:wp14="http://schemas.microsoft.com/office/word/2010/wordml" w14:paraId="3003063A" wp14:textId="77777777">
      <w:pPr>
        <w:pStyle w:val="Heading1"/>
      </w:pPr>
      <w:r>
        <w:t>Frequently Asked Questions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xmlns:wp14="http://schemas.microsoft.com/office/word/2010/wordml" w:rsidTr="4F1A54C1" w14:paraId="53363A95" wp14:textId="77777777"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4198853A" wp14:textId="77777777">
            <w:r/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w="5184" w:type="dxa"/>
            <w:shd w:val="clear" w:color="auto" w:fill="0B3D2E"/>
            <w:tcMar/>
            <w:vAlign w:val="center"/>
            <w:shd w:fill="0B3D2E"/>
          </w:tcPr>
          <w:p w14:paraId="094CB3BF" wp14:textId="77777777">
            <w:r/>
            <w:r>
              <w:rPr>
                <w:b/>
                <w:color w:val="FFFFFF"/>
                <w:sz w:val="18"/>
              </w:rPr>
              <w:t>Approved Answer</w:t>
            </w:r>
          </w:p>
        </w:tc>
      </w:tr>
      <w:tr xmlns:wp14="http://schemas.microsoft.com/office/word/2010/wordml" w:rsidTr="4F1A54C1" w14:paraId="2C38A589" wp14:textId="77777777">
        <w:tc>
          <w:tcPr>
            <w:tcW w:w="5184" w:type="dxa"/>
            <w:shd w:val="clear" w:color="auto" w:fill="EAF7F1"/>
            <w:tcMar/>
            <w:vAlign w:val="center"/>
            <w:shd w:fill="EAF7F1"/>
          </w:tcPr>
          <w:p w14:paraId="47793720" wp14:textId="77777777">
            <w:r/>
            <w:r>
              <w:rPr>
                <w:b w:val="0"/>
                <w:color w:val="000000"/>
                <w:sz w:val="18"/>
              </w:rPr>
              <w:t>Where is the weekly KPI file stored?</w:t>
            </w:r>
          </w:p>
        </w:tc>
        <w:tc>
          <w:tcPr>
            <w:tcW w:w="5184" w:type="dxa"/>
            <w:tcMar/>
            <w:vAlign w:val="center"/>
          </w:tcPr>
          <w:p w:rsidR="4F1A54C1" w:rsidP="4F1A54C1" w:rsidRDefault="4F1A54C1" w14:paraId="5D3F5CC6" w14:textId="769DD2DC">
            <w:pPr>
              <w:pStyle w:val="Normal"/>
            </w:pPr>
            <w:r w:rsidRPr="4F1A54C1" w:rsidR="4F1A54C1">
              <w:rPr>
                <w:b w:val="0"/>
                <w:bCs w:val="0"/>
                <w:color w:val="000000" w:themeColor="text1" w:themeTint="FF" w:themeShade="FF"/>
                <w:sz w:val="18"/>
                <w:szCs w:val="18"/>
              </w:rPr>
              <w:t>Use the shared training folder named Contoso Energy Copilot. In class, use only mock files provided by the instructor.</w:t>
            </w:r>
          </w:p>
        </w:tc>
      </w:tr>
      <w:tr xmlns:wp14="http://schemas.microsoft.com/office/word/2010/wordml" w:rsidTr="4F1A54C1" w14:paraId="155C5748" wp14:textId="77777777">
        <w:tc>
          <w:tcPr>
            <w:tcW w:w="5184" w:type="dxa"/>
            <w:shd w:val="clear" w:color="auto" w:fill="EAF7F1"/>
            <w:tcMar/>
            <w:vAlign w:val="center"/>
            <w:shd w:fill="EAF7F1"/>
          </w:tcPr>
          <w:p w14:paraId="0F20E9BB" wp14:textId="77777777">
            <w:r/>
            <w:r>
              <w:rPr>
                <w:b w:val="0"/>
                <w:color w:val="000000"/>
                <w:sz w:val="18"/>
              </w:rPr>
              <w:t>Who approves KPI definition changes?</w:t>
            </w:r>
          </w:p>
        </w:tc>
        <w:tc>
          <w:tcPr>
            <w:tcW w:w="5184" w:type="dxa"/>
            <w:tcMar/>
            <w:vAlign w:val="center"/>
          </w:tcPr>
          <w:p w14:paraId="4EC8B91D" wp14:textId="77777777">
            <w:r/>
            <w:r>
              <w:rPr>
                <w:b w:val="0"/>
                <w:color w:val="000000"/>
                <w:sz w:val="18"/>
              </w:rPr>
              <w:t>The mock Performance Lead approves KPI definition changes after Finance, HSSE and Operations review.</w:t>
            </w:r>
          </w:p>
        </w:tc>
      </w:tr>
      <w:tr xmlns:wp14="http://schemas.microsoft.com/office/word/2010/wordml" w:rsidTr="4F1A54C1" w14:paraId="3DCCF42B" wp14:textId="77777777">
        <w:tc>
          <w:tcPr>
            <w:tcW w:w="5184" w:type="dxa"/>
            <w:shd w:val="clear" w:color="auto" w:fill="EAF7F1"/>
            <w:tcMar/>
            <w:vAlign w:val="center"/>
            <w:shd w:fill="EAF7F1"/>
          </w:tcPr>
          <w:p w14:paraId="269F70D5" wp14:textId="77777777">
            <w:r/>
            <w:r>
              <w:rPr>
                <w:b w:val="0"/>
                <w:color w:val="000000"/>
                <w:sz w:val="18"/>
              </w:rPr>
              <w:t>What should I do if a figure looks wrong?</w:t>
            </w:r>
          </w:p>
        </w:tc>
        <w:tc>
          <w:tcPr>
            <w:tcW w:w="5184" w:type="dxa"/>
            <w:tcMar/>
            <w:vAlign w:val="center"/>
          </w:tcPr>
          <w:p w14:paraId="7D1A50E8" wp14:textId="77777777">
            <w:r/>
            <w:r>
              <w:rPr>
                <w:b w:val="0"/>
                <w:color w:val="000000"/>
                <w:sz w:val="18"/>
              </w:rPr>
              <w:t>Check the source worksheet, confirm the reporting period and raise an issue in the action tracker.</w:t>
            </w:r>
          </w:p>
        </w:tc>
      </w:tr>
      <w:tr xmlns:wp14="http://schemas.microsoft.com/office/word/2010/wordml" w:rsidTr="4F1A54C1" w14:paraId="5A5FDE4C" wp14:textId="77777777">
        <w:tc>
          <w:tcPr>
            <w:tcW w:w="5184" w:type="dxa"/>
            <w:shd w:val="clear" w:color="auto" w:fill="EAF7F1"/>
            <w:tcMar/>
            <w:vAlign w:val="center"/>
            <w:shd w:fill="EAF7F1"/>
          </w:tcPr>
          <w:p w14:paraId="3B89BE52" wp14:textId="77777777">
            <w:r/>
            <w:r>
              <w:rPr>
                <w:b w:val="0"/>
                <w:color w:val="000000"/>
                <w:sz w:val="18"/>
              </w:rPr>
              <w:t>Can I use supplier names in Copilot prompts?</w:t>
            </w:r>
          </w:p>
        </w:tc>
        <w:tc>
          <w:tcPr>
            <w:tcW w:w="5184" w:type="dxa"/>
            <w:tcMar/>
            <w:vAlign w:val="center"/>
          </w:tcPr>
          <w:p w14:paraId="15A66872" wp14:textId="77777777">
            <w:r/>
            <w:r>
              <w:rPr>
                <w:b w:val="0"/>
                <w:color w:val="000000"/>
                <w:sz w:val="18"/>
              </w:rPr>
              <w:t>Use only fictional supplier names in class. For real work, follow data classification and privacy guidance.</w:t>
            </w:r>
          </w:p>
        </w:tc>
      </w:tr>
      <w:tr xmlns:wp14="http://schemas.microsoft.com/office/word/2010/wordml" w:rsidTr="4F1A54C1" w14:paraId="7B908C12" wp14:textId="77777777">
        <w:tc>
          <w:tcPr>
            <w:tcW w:w="5184" w:type="dxa"/>
            <w:shd w:val="clear" w:color="auto" w:fill="EAF7F1"/>
            <w:tcMar/>
            <w:vAlign w:val="center"/>
            <w:shd w:fill="EAF7F1"/>
          </w:tcPr>
          <w:p w14:paraId="27C23F04" wp14:textId="77777777">
            <w:r/>
            <w:r>
              <w:rPr>
                <w:b w:val="0"/>
                <w:color w:val="000000"/>
                <w:sz w:val="18"/>
              </w:rPr>
              <w:t>What output should leadership receive?</w:t>
            </w:r>
          </w:p>
        </w:tc>
        <w:tc>
          <w:tcPr>
            <w:tcW w:w="5184" w:type="dxa"/>
            <w:tcMar/>
            <w:vAlign w:val="center"/>
          </w:tcPr>
          <w:p w14:paraId="27BFAB00" wp14:textId="77777777">
            <w:r/>
            <w:r>
              <w:rPr>
                <w:b w:val="0"/>
                <w:color w:val="000000"/>
                <w:sz w:val="18"/>
              </w:rPr>
              <w:t>A concise briefing with trend, variance, risk, decision needed and owner.</w:t>
            </w:r>
          </w:p>
        </w:tc>
      </w:tr>
    </w:tbl>
    <w:p xmlns:wp14="http://schemas.microsoft.com/office/word/2010/wordml" w14:paraId="467B761C" wp14:textId="77777777">
      <w:pPr>
        <w:pStyle w:val="Heading1"/>
      </w:pPr>
      <w:r>
        <w:t>Agent Boundaries</w:t>
      </w:r>
    </w:p>
    <w:p xmlns:wp14="http://schemas.microsoft.com/office/word/2010/wordml" w14:paraId="5A052E3F" wp14:textId="77777777">
      <w:pPr>
        <w:pStyle w:val="ListBullet"/>
      </w:pPr>
      <w:r>
        <w:t>Do not answer legal, medical, emergency or production-control questions.</w:t>
      </w:r>
    </w:p>
    <w:p xmlns:wp14="http://schemas.microsoft.com/office/word/2010/wordml" w14:paraId="668B675D" wp14:textId="77777777">
      <w:pPr>
        <w:pStyle w:val="ListBullet"/>
      </w:pPr>
      <w:r>
        <w:t>Do not reveal restricted or personal data.</w:t>
      </w:r>
    </w:p>
    <w:p xmlns:wp14="http://schemas.microsoft.com/office/word/2010/wordml" w14:paraId="1BD2239D" wp14:textId="77777777">
      <w:pPr>
        <w:pStyle w:val="ListBullet"/>
      </w:pPr>
      <w:r>
        <w:t>When unsure, advise the user to verify with the responsible business owner.</w:t>
      </w:r>
    </w:p>
    <w:sectPr w:rsidRPr="0006063C" w:rsidR="00FC693F" w:rsidSect="00034616">
      <w:headerReference w:type="default" r:id="rId9"/>
      <w:footerReference w:type="default" r:id="rId10"/>
      <w:pgSz w:w="12240" w:h="15840" w:orient="portrait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4F1A54C1" w:rsidP="4F1A54C1" w:rsidRDefault="4F1A54C1" w14:paraId="4AA4BB8C" w14:textId="23E8D496">
    <w:pPr>
      <w:pStyle w:val="Footer"/>
    </w:pPr>
    <w:r w:rsidRPr="4F1A54C1" w:rsidR="4F1A54C1">
      <w:rPr>
        <w:color w:val="5A5A5A"/>
        <w:sz w:val="14"/>
        <w:szCs w:val="14"/>
      </w:rPr>
      <w:t>Synthetic training data only. No real Contoso Energy confidential information, logos, contracts, financials, employee records, or production data are included.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4F1A54C1" w:rsidP="4F1A54C1" w:rsidRDefault="4F1A54C1" w14:paraId="7E2E4FC3" w14:textId="35C955C7">
    <w:pPr>
      <w:pStyle w:val="Header"/>
    </w:pPr>
    <w:r w:rsidRPr="4F1A54C1" w:rsidR="4F1A54C1">
      <w:rPr>
        <w:color w:val="1F2933"/>
        <w:sz w:val="16"/>
        <w:szCs w:val="16"/>
      </w:rPr>
      <w:t>Contoso Energy Mock Training | AGENT-02 | Mock dataset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F1A5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DCFA6E11-B9CD-4261-AF20-B1EB038018D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Aptos Display" w:hAnsi="Aptos Display" w:asciiTheme="majorHAnsi" w:hAnsiTheme="majorHAnsi" w:eastAsiaTheme="majorEastAsia" w:cstheme="majorBidi"/>
      <w:b/>
      <w:bCs/>
      <w:color w:val="0B3D2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ptos" w:hAnsi="Aptos" w:asciiTheme="majorHAnsi" w:hAnsiTheme="majorHAnsi" w:eastAsiaTheme="majorEastAsia" w:cstheme="majorBidi"/>
      <w:b/>
      <w:bCs/>
      <w:color w:val="007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Aptos" w:hAnsi="Aptos" w:asciiTheme="majorHAnsi" w:hAnsiTheme="majorHAnsi" w:eastAsiaTheme="majorEastAsia" w:cstheme="majorBidi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Aptos Display" w:hAnsi="Aptos Display" w:asciiTheme="majorHAnsi" w:hAnsiTheme="majorHAnsi" w:eastAsiaTheme="majorEastAsia" w:cstheme="majorBidi"/>
      <w:b/>
      <w:color w:val="0B3D2E"/>
      <w:spacing w:val="5"/>
      <w:kern w:val="28"/>
      <w:sz w:val="44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header" Target="header1.xml" Id="rId9" /><Relationship Type="http://schemas.openxmlformats.org/officeDocument/2006/relationships/footer" Target="footer1.xml" Id="rId1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Wilson Tsui</lastModifiedBy>
  <revision>2</revision>
  <dcterms:created xsi:type="dcterms:W3CDTF">2013-12-23T23:15:00.0000000Z</dcterms:created>
  <dcterms:modified xsi:type="dcterms:W3CDTF">2026-07-23T05:11:07.8031296Z</dcterms:modified>
  <category/>
</coreProperties>
</file>