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E254" w14:textId="77777777" w:rsidR="003A3B9F" w:rsidRPr="003A3B9F" w:rsidRDefault="003A3B9F" w:rsidP="003A3B9F">
      <w:pPr>
        <w:spacing w:after="0" w:line="240" w:lineRule="auto"/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</w:pP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u w:val="single"/>
          <w:lang w:eastAsia="pt-BR"/>
        </w:rPr>
        <w:t>Finalizações e tipos de arquivos A550.</w:t>
      </w:r>
    </w:p>
    <w:p w14:paraId="63DB6AA8" w14:textId="77777777" w:rsidR="003A3B9F" w:rsidRPr="003A3B9F" w:rsidRDefault="003A3B9F" w:rsidP="003A3B9F">
      <w:pPr>
        <w:spacing w:after="0" w:line="240" w:lineRule="auto"/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</w:pPr>
      <w:proofErr w:type="gramStart"/>
      <w:r w:rsidRPr="003A3B9F">
        <w:rPr>
          <w:rFonts w:ascii="Verdana" w:eastAsia="Times New Roman" w:hAnsi="Verdana" w:cs="Times New Roman"/>
          <w:b/>
          <w:bCs/>
          <w:color w:val="2F2F2F"/>
          <w:spacing w:val="2"/>
          <w:sz w:val="18"/>
          <w:szCs w:val="18"/>
          <w:lang w:eastAsia="pt-BR"/>
        </w:rPr>
        <w:t>1 )</w:t>
      </w:r>
      <w:proofErr w:type="gramEnd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 Exemplo de finalização </w:t>
      </w:r>
      <w:r w:rsidRPr="003A3B9F">
        <w:rPr>
          <w:rFonts w:ascii="Verdana" w:eastAsia="Times New Roman" w:hAnsi="Verdana" w:cs="Times New Roman"/>
          <w:color w:val="4472C4"/>
          <w:spacing w:val="2"/>
          <w:sz w:val="18"/>
          <w:szCs w:val="18"/>
          <w:lang w:eastAsia="pt-BR"/>
        </w:rPr>
        <w:t>Integral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:</w:t>
      </w:r>
    </w:p>
    <w:p w14:paraId="7397AD6F" w14:textId="77A4B72D" w:rsidR="003A3B9F" w:rsidRPr="003A3B9F" w:rsidRDefault="003A3B9F" w:rsidP="003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3B9F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8E4901" wp14:editId="63CE2D17">
            <wp:extent cx="5400040" cy="353695"/>
            <wp:effectExtent l="0" t="0" r="0" b="8255"/>
            <wp:docPr id="132633038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 </w:t>
      </w:r>
    </w:p>
    <w:p w14:paraId="1CE56593" w14:textId="77777777" w:rsidR="003A3B9F" w:rsidRPr="003A3B9F" w:rsidRDefault="003A3B9F" w:rsidP="003A3B9F">
      <w:pPr>
        <w:spacing w:after="0" w:line="240" w:lineRule="auto"/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</w:pPr>
      <w:r w:rsidRPr="003A3B9F">
        <w:rPr>
          <w:rFonts w:ascii="Verdana" w:eastAsia="Times New Roman" w:hAnsi="Verdana" w:cs="Times New Roman"/>
          <w:color w:val="4472C4"/>
          <w:spacing w:val="2"/>
          <w:sz w:val="18"/>
          <w:szCs w:val="18"/>
          <w:lang w:eastAsia="pt-BR"/>
        </w:rPr>
        <w:t>Arquivos A550 tipo 5 e 6 (NR5 e NR6)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.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br/>
        <w:t xml:space="preserve">Se a discussão no </w:t>
      </w:r>
      <w:proofErr w:type="spellStart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Ajius</w:t>
      </w:r>
      <w:proofErr w:type="spellEnd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 xml:space="preserve"> encerrar </w:t>
      </w:r>
      <w:r w:rsidRPr="003A3B9F">
        <w:rPr>
          <w:rFonts w:ascii="Verdana" w:eastAsia="Times New Roman" w:hAnsi="Verdana" w:cs="Times New Roman"/>
          <w:b/>
          <w:bCs/>
          <w:color w:val="2F2F2F"/>
          <w:spacing w:val="2"/>
          <w:sz w:val="18"/>
          <w:szCs w:val="18"/>
          <w:u w:val="single"/>
          <w:lang w:eastAsia="pt-BR"/>
        </w:rPr>
        <w:t>sem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 NDC (sem valor) é disparado o NR6 para ambos sinalizando o final desta parte. Não precisa do A560.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br/>
        <w:t xml:space="preserve">Se a discussão no </w:t>
      </w:r>
      <w:proofErr w:type="spellStart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Ajius</w:t>
      </w:r>
      <w:proofErr w:type="spellEnd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 xml:space="preserve"> encerrar </w:t>
      </w:r>
      <w:r w:rsidRPr="003A3B9F">
        <w:rPr>
          <w:rFonts w:ascii="Verdana" w:eastAsia="Times New Roman" w:hAnsi="Verdana" w:cs="Times New Roman"/>
          <w:b/>
          <w:bCs/>
          <w:color w:val="2F2F2F"/>
          <w:spacing w:val="2"/>
          <w:sz w:val="18"/>
          <w:szCs w:val="18"/>
          <w:u w:val="single"/>
          <w:lang w:eastAsia="pt-BR"/>
        </w:rPr>
        <w:t>com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 NDC (com valor) é gerado apenas o NR5 para quem deve postar o A560. É necessário postar o A560 (ND</w:t>
      </w:r>
      <w:r w:rsidRPr="003A3B9F">
        <w:rPr>
          <w:rFonts w:ascii="Verdana" w:eastAsia="Times New Roman" w:hAnsi="Verdana" w:cs="Times New Roman"/>
          <w:b/>
          <w:bCs/>
          <w:color w:val="2F2F2F"/>
          <w:spacing w:val="2"/>
          <w:sz w:val="18"/>
          <w:szCs w:val="18"/>
          <w:lang w:eastAsia="pt-BR"/>
        </w:rPr>
        <w:t>1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) e só depois que postar, será gerado o NR6 sinalizando o final desta parte.</w:t>
      </w:r>
    </w:p>
    <w:p w14:paraId="277681C2" w14:textId="77777777" w:rsidR="003A3B9F" w:rsidRPr="003A3B9F" w:rsidRDefault="003A3B9F" w:rsidP="003A3B9F">
      <w:pPr>
        <w:spacing w:after="240" w:line="240" w:lineRule="auto"/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</w:pP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==================================================================================================</w:t>
      </w:r>
    </w:p>
    <w:p w14:paraId="085CC2A7" w14:textId="77777777" w:rsidR="003A3B9F" w:rsidRPr="003A3B9F" w:rsidRDefault="003A3B9F" w:rsidP="003A3B9F">
      <w:pPr>
        <w:spacing w:after="0" w:line="240" w:lineRule="auto"/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</w:pPr>
      <w:r w:rsidRPr="003A3B9F">
        <w:rPr>
          <w:rFonts w:ascii="Verdana" w:eastAsia="Times New Roman" w:hAnsi="Verdana" w:cs="Times New Roman"/>
          <w:b/>
          <w:bCs/>
          <w:color w:val="2F2F2F"/>
          <w:spacing w:val="2"/>
          <w:sz w:val="18"/>
          <w:szCs w:val="18"/>
          <w:lang w:eastAsia="pt-BR"/>
        </w:rPr>
        <w:t>2)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 xml:space="preserve"> Exemplo de fatura finalizada no </w:t>
      </w:r>
      <w:proofErr w:type="spellStart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Ajius</w:t>
      </w:r>
      <w:proofErr w:type="spellEnd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 xml:space="preserve"> com </w:t>
      </w:r>
      <w:r w:rsidRPr="003A3B9F">
        <w:rPr>
          <w:rFonts w:ascii="Verdana" w:eastAsia="Times New Roman" w:hAnsi="Verdana" w:cs="Times New Roman"/>
          <w:color w:val="ED7D31"/>
          <w:spacing w:val="2"/>
          <w:sz w:val="18"/>
          <w:szCs w:val="18"/>
          <w:lang w:eastAsia="pt-BR"/>
        </w:rPr>
        <w:t>parcial1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, </w:t>
      </w:r>
      <w:r w:rsidRPr="003A3B9F">
        <w:rPr>
          <w:rFonts w:ascii="Verdana" w:eastAsia="Times New Roman" w:hAnsi="Verdana" w:cs="Times New Roman"/>
          <w:color w:val="70AD47"/>
          <w:spacing w:val="2"/>
          <w:sz w:val="18"/>
          <w:szCs w:val="18"/>
          <w:lang w:eastAsia="pt-BR"/>
        </w:rPr>
        <w:t>parcial2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 e </w:t>
      </w:r>
      <w:r w:rsidRPr="003A3B9F">
        <w:rPr>
          <w:rFonts w:ascii="Verdana" w:eastAsia="Times New Roman" w:hAnsi="Verdana" w:cs="Times New Roman"/>
          <w:color w:val="BF8F00"/>
          <w:spacing w:val="2"/>
          <w:sz w:val="18"/>
          <w:szCs w:val="18"/>
          <w:lang w:eastAsia="pt-BR"/>
        </w:rPr>
        <w:t>complementar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:</w:t>
      </w:r>
    </w:p>
    <w:p w14:paraId="69A4259B" w14:textId="1A34760A" w:rsidR="003A3B9F" w:rsidRPr="003A3B9F" w:rsidRDefault="003A3B9F" w:rsidP="003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3B9F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19375D8" wp14:editId="771C77FF">
            <wp:extent cx="5400040" cy="711835"/>
            <wp:effectExtent l="0" t="0" r="0" b="0"/>
            <wp:docPr id="193942303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 </w:t>
      </w:r>
    </w:p>
    <w:p w14:paraId="59439A34" w14:textId="77777777" w:rsidR="003A3B9F" w:rsidRPr="003A3B9F" w:rsidRDefault="003A3B9F" w:rsidP="003A3B9F">
      <w:pPr>
        <w:spacing w:after="240" w:line="240" w:lineRule="auto"/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</w:pP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---------------------------------------------------------------------------------------------------------------------------------------------------------------</w:t>
      </w:r>
    </w:p>
    <w:p w14:paraId="117F9024" w14:textId="0099F19F" w:rsidR="003A3B9F" w:rsidRPr="003A3B9F" w:rsidRDefault="003A3B9F" w:rsidP="003A3B9F">
      <w:pPr>
        <w:spacing w:after="0" w:line="240" w:lineRule="auto"/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</w:pPr>
      <w:r w:rsidRPr="003A3B9F">
        <w:rPr>
          <w:rFonts w:ascii="Verdana" w:eastAsia="Times New Roman" w:hAnsi="Verdana" w:cs="Times New Roman"/>
          <w:color w:val="ED7D31"/>
          <w:spacing w:val="2"/>
          <w:sz w:val="18"/>
          <w:szCs w:val="18"/>
          <w:lang w:eastAsia="pt-BR"/>
        </w:rPr>
        <w:t>Parcial 1</w:t>
      </w:r>
      <w:r w:rsidRPr="003A3B9F">
        <w:rPr>
          <w:rFonts w:ascii="Verdana" w:eastAsia="Times New Roman" w:hAnsi="Verdana" w:cs="Times New Roman"/>
          <w:noProof/>
          <w:color w:val="2F2F2F"/>
          <w:spacing w:val="2"/>
          <w:sz w:val="18"/>
          <w:szCs w:val="18"/>
          <w:lang w:eastAsia="pt-BR"/>
        </w:rPr>
        <w:drawing>
          <wp:inline distT="0" distB="0" distL="0" distR="0" wp14:anchorId="311CA813" wp14:editId="16D4E676">
            <wp:extent cx="3505200" cy="371475"/>
            <wp:effectExtent l="0" t="0" r="0" b="9525"/>
            <wp:docPr id="102497577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60FC" w14:textId="77777777" w:rsidR="003A3B9F" w:rsidRPr="003A3B9F" w:rsidRDefault="003A3B9F" w:rsidP="003A3B9F">
      <w:pPr>
        <w:spacing w:after="0" w:line="240" w:lineRule="auto"/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</w:pPr>
      <w:r w:rsidRPr="003A3B9F">
        <w:rPr>
          <w:rFonts w:ascii="Verdana" w:eastAsia="Times New Roman" w:hAnsi="Verdana" w:cs="Times New Roman"/>
          <w:color w:val="ED7D31"/>
          <w:spacing w:val="2"/>
          <w:sz w:val="18"/>
          <w:szCs w:val="18"/>
          <w:lang w:eastAsia="pt-BR"/>
        </w:rPr>
        <w:t>Arquivos A550 tipo 3 e 4 (NR3 e NR4) com “_1”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 no final do nome do arquivo.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br/>
        <w:t xml:space="preserve">Se a discussão no </w:t>
      </w:r>
      <w:proofErr w:type="spellStart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Ajius</w:t>
      </w:r>
      <w:proofErr w:type="spellEnd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 xml:space="preserve"> encerrar </w:t>
      </w:r>
      <w:r w:rsidRPr="003A3B9F">
        <w:rPr>
          <w:rFonts w:ascii="Verdana" w:eastAsia="Times New Roman" w:hAnsi="Verdana" w:cs="Times New Roman"/>
          <w:b/>
          <w:bCs/>
          <w:color w:val="2F2F2F"/>
          <w:spacing w:val="2"/>
          <w:sz w:val="18"/>
          <w:szCs w:val="18"/>
          <w:u w:val="single"/>
          <w:lang w:eastAsia="pt-BR"/>
        </w:rPr>
        <w:t>sem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 NDC (sem valor) é disparado o NR4 para ambos sinalizando o final desta parte. Não precisa do A560.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br/>
        <w:t xml:space="preserve">Se a discussão no </w:t>
      </w:r>
      <w:proofErr w:type="spellStart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Ajius</w:t>
      </w:r>
      <w:proofErr w:type="spellEnd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 xml:space="preserve"> encerrar </w:t>
      </w:r>
      <w:r w:rsidRPr="003A3B9F">
        <w:rPr>
          <w:rFonts w:ascii="Verdana" w:eastAsia="Times New Roman" w:hAnsi="Verdana" w:cs="Times New Roman"/>
          <w:b/>
          <w:bCs/>
          <w:color w:val="2F2F2F"/>
          <w:spacing w:val="2"/>
          <w:sz w:val="18"/>
          <w:szCs w:val="18"/>
          <w:u w:val="single"/>
          <w:lang w:eastAsia="pt-BR"/>
        </w:rPr>
        <w:t>com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 NDC (com valor) é gerado apenas o NR3 para quem deve postar o A560. É necessário postar o A560 (ND</w:t>
      </w:r>
      <w:r w:rsidRPr="003A3B9F">
        <w:rPr>
          <w:rFonts w:ascii="Verdana" w:eastAsia="Times New Roman" w:hAnsi="Verdana" w:cs="Times New Roman"/>
          <w:b/>
          <w:bCs/>
          <w:color w:val="2F2F2F"/>
          <w:spacing w:val="2"/>
          <w:sz w:val="18"/>
          <w:szCs w:val="18"/>
          <w:lang w:eastAsia="pt-BR"/>
        </w:rPr>
        <w:t>2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) e só depois que postar, será gerado o NR4 sinalizando o final desta parte.</w:t>
      </w:r>
    </w:p>
    <w:p w14:paraId="799A8E51" w14:textId="77777777" w:rsidR="003A3B9F" w:rsidRPr="003A3B9F" w:rsidRDefault="003A3B9F" w:rsidP="003A3B9F">
      <w:pPr>
        <w:spacing w:after="240" w:line="240" w:lineRule="auto"/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</w:pP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---------------------------------------------------------------------------------------------------------------------------------------------------------------</w:t>
      </w:r>
    </w:p>
    <w:p w14:paraId="3952B369" w14:textId="054DBD2B" w:rsidR="003A3B9F" w:rsidRPr="003A3B9F" w:rsidRDefault="003A3B9F" w:rsidP="003A3B9F">
      <w:pPr>
        <w:spacing w:after="0" w:line="240" w:lineRule="auto"/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</w:pPr>
      <w:r w:rsidRPr="003A3B9F">
        <w:rPr>
          <w:rFonts w:ascii="Verdana" w:eastAsia="Times New Roman" w:hAnsi="Verdana" w:cs="Times New Roman"/>
          <w:color w:val="70AD47"/>
          <w:spacing w:val="2"/>
          <w:sz w:val="18"/>
          <w:szCs w:val="18"/>
          <w:lang w:eastAsia="pt-BR"/>
        </w:rPr>
        <w:t>Parcial 2</w:t>
      </w:r>
      <w:r w:rsidRPr="003A3B9F">
        <w:rPr>
          <w:rFonts w:ascii="Verdana" w:eastAsia="Times New Roman" w:hAnsi="Verdana" w:cs="Times New Roman"/>
          <w:noProof/>
          <w:color w:val="2F2F2F"/>
          <w:spacing w:val="2"/>
          <w:sz w:val="18"/>
          <w:szCs w:val="18"/>
          <w:lang w:eastAsia="pt-BR"/>
        </w:rPr>
        <w:drawing>
          <wp:inline distT="0" distB="0" distL="0" distR="0" wp14:anchorId="3368BB1E" wp14:editId="43253421">
            <wp:extent cx="3562350" cy="295275"/>
            <wp:effectExtent l="0" t="0" r="0" b="9525"/>
            <wp:docPr id="50353053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91E5" w14:textId="77777777" w:rsidR="003A3B9F" w:rsidRPr="003A3B9F" w:rsidRDefault="003A3B9F" w:rsidP="003A3B9F">
      <w:pPr>
        <w:spacing w:after="0" w:line="240" w:lineRule="auto"/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</w:pP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Mesmo processo da parcial 1 </w:t>
      </w:r>
      <w:r w:rsidRPr="003A3B9F">
        <w:rPr>
          <w:rFonts w:ascii="Verdana" w:eastAsia="Times New Roman" w:hAnsi="Verdana" w:cs="Times New Roman"/>
          <w:color w:val="70AD47"/>
          <w:spacing w:val="2"/>
          <w:sz w:val="18"/>
          <w:szCs w:val="18"/>
          <w:lang w:eastAsia="pt-BR"/>
        </w:rPr>
        <w:t>(NR3 e NR4)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 – a grande diferença é que os nomes destes arquivos sempre terão </w:t>
      </w:r>
      <w:r w:rsidRPr="003A3B9F">
        <w:rPr>
          <w:rFonts w:ascii="Verdana" w:eastAsia="Times New Roman" w:hAnsi="Verdana" w:cs="Times New Roman"/>
          <w:b/>
          <w:bCs/>
          <w:color w:val="70AD47"/>
          <w:spacing w:val="2"/>
          <w:sz w:val="18"/>
          <w:szCs w:val="18"/>
          <w:lang w:eastAsia="pt-BR"/>
        </w:rPr>
        <w:t>“_2”</w:t>
      </w:r>
      <w:r w:rsidRPr="003A3B9F">
        <w:rPr>
          <w:rFonts w:ascii="Verdana" w:eastAsia="Times New Roman" w:hAnsi="Verdana" w:cs="Times New Roman"/>
          <w:color w:val="70AD47"/>
          <w:spacing w:val="2"/>
          <w:sz w:val="18"/>
          <w:szCs w:val="18"/>
          <w:lang w:eastAsia="pt-BR"/>
        </w:rPr>
        <w:t> 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ao final do nome.</w:t>
      </w:r>
    </w:p>
    <w:p w14:paraId="4E1ED45C" w14:textId="77777777" w:rsidR="003A3B9F" w:rsidRPr="003A3B9F" w:rsidRDefault="003A3B9F" w:rsidP="003A3B9F">
      <w:pPr>
        <w:spacing w:after="240" w:line="240" w:lineRule="auto"/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</w:pP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---------------------------------------------------------------------------------------------------------------------------------------------------------------</w:t>
      </w:r>
    </w:p>
    <w:p w14:paraId="0FC5A2EB" w14:textId="1CFA14F0" w:rsidR="003A3B9F" w:rsidRPr="003A3B9F" w:rsidRDefault="003A3B9F" w:rsidP="003A3B9F">
      <w:pPr>
        <w:spacing w:after="0" w:line="240" w:lineRule="auto"/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</w:pPr>
      <w:r w:rsidRPr="003A3B9F">
        <w:rPr>
          <w:rFonts w:ascii="Verdana" w:eastAsia="Times New Roman" w:hAnsi="Verdana" w:cs="Times New Roman"/>
          <w:color w:val="BF8F00"/>
          <w:spacing w:val="2"/>
          <w:sz w:val="18"/>
          <w:szCs w:val="18"/>
          <w:lang w:eastAsia="pt-BR"/>
        </w:rPr>
        <w:t>Complementar </w:t>
      </w:r>
      <w:r w:rsidRPr="003A3B9F">
        <w:rPr>
          <w:rFonts w:ascii="Verdana" w:eastAsia="Times New Roman" w:hAnsi="Verdana" w:cs="Times New Roman"/>
          <w:noProof/>
          <w:color w:val="2F2F2F"/>
          <w:spacing w:val="2"/>
          <w:sz w:val="18"/>
          <w:szCs w:val="18"/>
          <w:lang w:eastAsia="pt-BR"/>
        </w:rPr>
        <w:drawing>
          <wp:inline distT="0" distB="0" distL="0" distR="0" wp14:anchorId="53DF3C0C" wp14:editId="224A71BD">
            <wp:extent cx="3495675" cy="342900"/>
            <wp:effectExtent l="0" t="0" r="9525" b="0"/>
            <wp:docPr id="9945764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CE84" w14:textId="77777777" w:rsidR="003A3B9F" w:rsidRPr="003A3B9F" w:rsidRDefault="003A3B9F" w:rsidP="003A3B9F">
      <w:pPr>
        <w:spacing w:after="0" w:line="240" w:lineRule="auto"/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</w:pPr>
      <w:r w:rsidRPr="003A3B9F">
        <w:rPr>
          <w:rFonts w:ascii="Verdana" w:eastAsia="Times New Roman" w:hAnsi="Verdana" w:cs="Times New Roman"/>
          <w:color w:val="BF8F00"/>
          <w:spacing w:val="2"/>
          <w:sz w:val="18"/>
          <w:szCs w:val="18"/>
          <w:lang w:eastAsia="pt-BR"/>
        </w:rPr>
        <w:t>Arquivos A550 tipo 7 e 8 (NR7 e NR8)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.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br/>
        <w:t xml:space="preserve">Se a discussão no </w:t>
      </w:r>
      <w:proofErr w:type="spellStart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Ajius</w:t>
      </w:r>
      <w:proofErr w:type="spellEnd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 xml:space="preserve"> encerrar </w:t>
      </w:r>
      <w:r w:rsidRPr="003A3B9F">
        <w:rPr>
          <w:rFonts w:ascii="Verdana" w:eastAsia="Times New Roman" w:hAnsi="Verdana" w:cs="Times New Roman"/>
          <w:b/>
          <w:bCs/>
          <w:color w:val="2F2F2F"/>
          <w:spacing w:val="2"/>
          <w:sz w:val="18"/>
          <w:szCs w:val="18"/>
          <w:u w:val="single"/>
          <w:lang w:eastAsia="pt-BR"/>
        </w:rPr>
        <w:t>sem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 NDC (sem valor) é disparado o NR8 para ambos sinalizando o final desta parte. Não precisa do A560.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br/>
        <w:t xml:space="preserve">Se a discussão no </w:t>
      </w:r>
      <w:proofErr w:type="spellStart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Ajius</w:t>
      </w:r>
      <w:proofErr w:type="spellEnd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 xml:space="preserve"> encerrar </w:t>
      </w:r>
      <w:r w:rsidRPr="003A3B9F">
        <w:rPr>
          <w:rFonts w:ascii="Verdana" w:eastAsia="Times New Roman" w:hAnsi="Verdana" w:cs="Times New Roman"/>
          <w:b/>
          <w:bCs/>
          <w:color w:val="2F2F2F"/>
          <w:spacing w:val="2"/>
          <w:sz w:val="18"/>
          <w:szCs w:val="18"/>
          <w:u w:val="single"/>
          <w:lang w:eastAsia="pt-BR"/>
        </w:rPr>
        <w:t>com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 NDC (com valor) é gerado apenas o NR7 para quem deve postar o A560. É necessário postar o A560 (ND</w:t>
      </w:r>
      <w:r w:rsidRPr="003A3B9F">
        <w:rPr>
          <w:rFonts w:ascii="Verdana" w:eastAsia="Times New Roman" w:hAnsi="Verdana" w:cs="Times New Roman"/>
          <w:b/>
          <w:bCs/>
          <w:color w:val="2F2F2F"/>
          <w:spacing w:val="2"/>
          <w:sz w:val="18"/>
          <w:szCs w:val="18"/>
          <w:lang w:eastAsia="pt-BR"/>
        </w:rPr>
        <w:t>3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) e só depois que postar, será gerado o NR8 sinalizando o final desta parte.</w:t>
      </w:r>
    </w:p>
    <w:p w14:paraId="428A59D2" w14:textId="77777777" w:rsidR="003A3B9F" w:rsidRPr="003A3B9F" w:rsidRDefault="003A3B9F" w:rsidP="003A3B9F">
      <w:pPr>
        <w:spacing w:after="240" w:line="240" w:lineRule="auto"/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</w:pP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==================================================================================================</w:t>
      </w:r>
    </w:p>
    <w:p w14:paraId="50A4AC26" w14:textId="77777777" w:rsidR="003A3B9F" w:rsidRPr="003A3B9F" w:rsidRDefault="003A3B9F" w:rsidP="003A3B9F">
      <w:pPr>
        <w:spacing w:after="0" w:line="240" w:lineRule="auto"/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</w:pPr>
      <w:r w:rsidRPr="003A3B9F">
        <w:rPr>
          <w:rFonts w:ascii="Verdana" w:eastAsia="Times New Roman" w:hAnsi="Verdana" w:cs="Times New Roman"/>
          <w:b/>
          <w:bCs/>
          <w:color w:val="2F2F2F"/>
          <w:spacing w:val="2"/>
          <w:sz w:val="18"/>
          <w:szCs w:val="18"/>
          <w:lang w:eastAsia="pt-BR"/>
        </w:rPr>
        <w:t>3)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 Exemplo de finalização por </w:t>
      </w:r>
      <w:r w:rsidRPr="003A3B9F">
        <w:rPr>
          <w:rFonts w:ascii="Verdana" w:eastAsia="Times New Roman" w:hAnsi="Verdana" w:cs="Times New Roman"/>
          <w:color w:val="FF0000"/>
          <w:spacing w:val="2"/>
          <w:sz w:val="18"/>
          <w:szCs w:val="18"/>
          <w:lang w:eastAsia="pt-BR"/>
        </w:rPr>
        <w:t>Decurso de prazo 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(quando a Unimed perdeu a chance de envio do A560). Pode ocorrer para cada uma das finalizações separadamente.</w:t>
      </w:r>
    </w:p>
    <w:p w14:paraId="586D05FE" w14:textId="4837685D" w:rsidR="003A3B9F" w:rsidRPr="003A3B9F" w:rsidRDefault="003A3B9F" w:rsidP="003A3B9F">
      <w:pPr>
        <w:spacing w:after="240" w:line="240" w:lineRule="auto"/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</w:pPr>
      <w:r w:rsidRPr="003A3B9F">
        <w:rPr>
          <w:rFonts w:ascii="Verdana" w:eastAsia="Times New Roman" w:hAnsi="Verdana" w:cs="Times New Roman"/>
          <w:noProof/>
          <w:color w:val="2F2F2F"/>
          <w:spacing w:val="2"/>
          <w:sz w:val="18"/>
          <w:szCs w:val="18"/>
          <w:lang w:eastAsia="pt-BR"/>
        </w:rPr>
        <w:drawing>
          <wp:inline distT="0" distB="0" distL="0" distR="0" wp14:anchorId="360F8382" wp14:editId="79A4F427">
            <wp:extent cx="5400040" cy="383540"/>
            <wp:effectExtent l="0" t="0" r="0" b="0"/>
            <wp:docPr id="6911437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D975" w14:textId="77777777" w:rsidR="003A3B9F" w:rsidRPr="003A3B9F" w:rsidRDefault="003A3B9F" w:rsidP="003A3B9F">
      <w:pPr>
        <w:spacing w:after="0" w:line="240" w:lineRule="auto"/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</w:pPr>
      <w:r w:rsidRPr="003A3B9F">
        <w:rPr>
          <w:rFonts w:ascii="Verdana" w:eastAsia="Times New Roman" w:hAnsi="Verdana" w:cs="Times New Roman"/>
          <w:color w:val="FF0000"/>
          <w:spacing w:val="2"/>
          <w:sz w:val="18"/>
          <w:szCs w:val="18"/>
          <w:lang w:eastAsia="pt-BR"/>
        </w:rPr>
        <w:t>Arquivo A550 tipo 9 (NR9) 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– disparado para ambas sinalizando o final deste processo.</w:t>
      </w:r>
    </w:p>
    <w:p w14:paraId="352244D5" w14:textId="77777777" w:rsidR="003A3B9F" w:rsidRPr="003A3B9F" w:rsidRDefault="003A3B9F" w:rsidP="003A3B9F">
      <w:pPr>
        <w:spacing w:after="240" w:line="240" w:lineRule="auto"/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</w:pP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 </w:t>
      </w:r>
    </w:p>
    <w:p w14:paraId="7EB7655C" w14:textId="77777777" w:rsidR="003A3B9F" w:rsidRPr="003A3B9F" w:rsidRDefault="003A3B9F" w:rsidP="003A3B9F">
      <w:pPr>
        <w:spacing w:after="240" w:line="240" w:lineRule="auto"/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</w:pPr>
      <w:r w:rsidRPr="003A3B9F">
        <w:rPr>
          <w:rFonts w:ascii="Verdana" w:eastAsia="Times New Roman" w:hAnsi="Verdana" w:cs="Times New Roman"/>
          <w:b/>
          <w:bCs/>
          <w:color w:val="2F2F2F"/>
          <w:spacing w:val="2"/>
          <w:sz w:val="18"/>
          <w:szCs w:val="18"/>
          <w:lang w:eastAsia="pt-BR"/>
        </w:rPr>
        <w:lastRenderedPageBreak/>
        <w:t>Observações</w:t>
      </w: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:</w:t>
      </w:r>
    </w:p>
    <w:p w14:paraId="5CB86D49" w14:textId="77777777" w:rsidR="003A3B9F" w:rsidRPr="003A3B9F" w:rsidRDefault="003A3B9F" w:rsidP="003A3B9F">
      <w:pPr>
        <w:spacing w:after="240" w:line="240" w:lineRule="auto"/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</w:pP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 xml:space="preserve">- Para o </w:t>
      </w:r>
      <w:proofErr w:type="spellStart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Ajius</w:t>
      </w:r>
      <w:proofErr w:type="spellEnd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 xml:space="preserve"> e Nova CMB não existe ordem de postagem do A560. Não precisa postar primeiro o A560 da parcial1, depois parcial2 e complementar. Nossos sistemas apenas necessitam do A560 independente de qual finalização.</w:t>
      </w:r>
    </w:p>
    <w:p w14:paraId="2A4574E5" w14:textId="77777777" w:rsidR="003A3B9F" w:rsidRPr="003A3B9F" w:rsidRDefault="003A3B9F" w:rsidP="003A3B9F">
      <w:pPr>
        <w:spacing w:after="240" w:line="240" w:lineRule="auto"/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</w:pP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 xml:space="preserve">- Podemos sempre direcionar as </w:t>
      </w:r>
      <w:proofErr w:type="spellStart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Unimeds</w:t>
      </w:r>
      <w:proofErr w:type="spellEnd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 xml:space="preserve"> e desenvolvedores que busquem detalhes deste processo também no manual do PTU e manual do </w:t>
      </w:r>
      <w:proofErr w:type="spellStart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Ajius</w:t>
      </w:r>
      <w:proofErr w:type="spellEnd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.</w:t>
      </w:r>
    </w:p>
    <w:p w14:paraId="45A233D5" w14:textId="77777777" w:rsidR="003A3B9F" w:rsidRPr="003A3B9F" w:rsidRDefault="003A3B9F" w:rsidP="003A3B9F">
      <w:pPr>
        <w:spacing w:after="240" w:line="240" w:lineRule="auto"/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</w:pP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 xml:space="preserve">- Erros mais comuns entre as </w:t>
      </w:r>
      <w:proofErr w:type="spellStart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Unimeds</w:t>
      </w:r>
      <w:proofErr w:type="spellEnd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: esquecer a leitura do “_1 e _2” no nome do arquivo para diferenciar as parciais. Esquecer também do ND1, 2 e 3 para diferenciar os A560.</w:t>
      </w:r>
    </w:p>
    <w:p w14:paraId="7AAB4685" w14:textId="77777777" w:rsidR="003A3B9F" w:rsidRPr="003A3B9F" w:rsidRDefault="003A3B9F" w:rsidP="003A3B9F">
      <w:pPr>
        <w:spacing w:after="240" w:line="240" w:lineRule="auto"/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</w:pPr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 xml:space="preserve">- Arquivo A550 tipo 1 (NC1) é único e só existe no começo do processo para integrar a contestação no </w:t>
      </w:r>
      <w:proofErr w:type="spellStart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Ajius</w:t>
      </w:r>
      <w:proofErr w:type="spellEnd"/>
      <w:r w:rsidRPr="003A3B9F">
        <w:rPr>
          <w:rFonts w:ascii="Verdana" w:eastAsia="Times New Roman" w:hAnsi="Verdana" w:cs="Times New Roman"/>
          <w:color w:val="2F2F2F"/>
          <w:spacing w:val="2"/>
          <w:sz w:val="18"/>
          <w:szCs w:val="18"/>
          <w:lang w:eastAsia="pt-BR"/>
        </w:rPr>
        <w:t>. Não tem relação com as finalizações.</w:t>
      </w:r>
    </w:p>
    <w:p w14:paraId="16BB4D87" w14:textId="77777777" w:rsidR="003A3B9F" w:rsidRDefault="003A3B9F"/>
    <w:sectPr w:rsidR="005D7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9F"/>
    <w:rsid w:val="003A3B9F"/>
    <w:rsid w:val="006F7E00"/>
    <w:rsid w:val="00B6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BCA1"/>
  <w15:chartTrackingRefBased/>
  <w15:docId w15:val="{87940A78-E2C2-4101-9EAB-9C49C975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A3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SOUZA</dc:creator>
  <cp:keywords/>
  <dc:description/>
  <cp:lastModifiedBy>RODRIGO DE SOUZA</cp:lastModifiedBy>
  <cp:revision>1</cp:revision>
  <dcterms:created xsi:type="dcterms:W3CDTF">2024-10-17T18:48:00Z</dcterms:created>
  <dcterms:modified xsi:type="dcterms:W3CDTF">2024-10-17T18:49:00Z</dcterms:modified>
</cp:coreProperties>
</file>