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A0A69" w14:textId="77777777" w:rsidR="00513D79" w:rsidRDefault="001134C5">
      <w:pPr>
        <w:pStyle w:val="Heading1"/>
      </w:pPr>
      <w:r>
        <w:t>Desjardins Kubernetes governance report delivered</w:t>
      </w:r>
    </w:p>
    <w:p w14:paraId="478A0A6A" w14:textId="77777777" w:rsidR="00513D79" w:rsidRDefault="001134C5">
      <w:r>
        <w:t xml:space="preserve">Your Word report is ready: </w:t>
      </w:r>
      <w:r>
        <w:rPr>
          <w:b/>
          <w:bCs/>
        </w:rPr>
        <w:t>Desjardins_Kubernetes_Governance_Architecture_Report.docx</w:t>
      </w:r>
      <w:r>
        <w:t xml:space="preserve"> </w:t>
      </w:r>
      <w:hyperlink r:id="rId5" w:history="1">
        <w:r>
          <w:rPr>
            <w:rStyle w:val="Hyperlink"/>
          </w:rPr>
          <w:t>[Desjardins...eport.docx | Word]</w:t>
        </w:r>
      </w:hyperlink>
    </w:p>
    <w:p w14:paraId="478A0A6B" w14:textId="77777777" w:rsidR="00513D79" w:rsidRDefault="001134C5">
      <w:pPr>
        <w:pStyle w:val="Heading2"/>
      </w:pPr>
      <w:r>
        <w:t>Bottom line</w:t>
      </w:r>
    </w:p>
    <w:p w14:paraId="478A0A6C" w14:textId="77777777" w:rsidR="00513D79" w:rsidRDefault="001134C5">
      <w:r>
        <w:rPr>
          <w:b/>
          <w:bCs/>
        </w:rPr>
        <w:t>Strategic recommendation:</w:t>
      </w:r>
      <w:r>
        <w:t xml:space="preserve"> move toward a </w:t>
      </w:r>
      <w:r>
        <w:rPr>
          <w:b/>
          <w:bCs/>
        </w:rPr>
        <w:t>landing-zone-aligned multi-subscription ODS</w:t>
      </w:r>
      <w:r>
        <w:t xml:space="preserve"> (central governance/tooling, workload clusters in client-aligned landing zone subscriptions), while treating the </w:t>
      </w:r>
      <w:r>
        <w:rPr>
          <w:b/>
          <w:bCs/>
        </w:rPr>
        <w:t>single-subscription model only as a tactical bootstrap pattern</w:t>
      </w:r>
      <w:r>
        <w:t xml:space="preserve"> if Desjardins needs a short path around current cross-subscription network/GIA friction. </w:t>
      </w:r>
      <w:hyperlink r:id="rId6" w:history="1">
        <w:r>
          <w:rPr>
            <w:rStyle w:val="Hyperlink"/>
          </w:rPr>
          <w:t>[[EXTERNE]...privileges | Outlook]</w:t>
        </w:r>
      </w:hyperlink>
      <w:r>
        <w:t xml:space="preserve">, </w:t>
      </w:r>
      <w:hyperlink r:id="rId7" w:history="1">
        <w:r>
          <w:rPr>
            <w:rStyle w:val="Hyperlink"/>
          </w:rPr>
          <w:t>[learn.microsoft.com]</w:t>
        </w:r>
      </w:hyperlink>
    </w:p>
    <w:p w14:paraId="478A0A6D" w14:textId="77777777" w:rsidR="00513D79" w:rsidRDefault="001134C5">
      <w:r>
        <w:t xml:space="preserve">That recommendation is grounded in Desjardins’ own ODS objectives: simplify AKS/ARO consumption, centralize observability/governance, support both client-oriented and mutualized service tiers, prefer </w:t>
      </w:r>
      <w:r>
        <w:rPr>
          <w:b/>
          <w:bCs/>
        </w:rPr>
        <w:t>AKS</w:t>
      </w:r>
      <w:r>
        <w:t xml:space="preserve"> by default, and use </w:t>
      </w:r>
      <w:r>
        <w:rPr>
          <w:b/>
          <w:bCs/>
        </w:rPr>
        <w:t>ARO</w:t>
      </w:r>
      <w:r>
        <w:t xml:space="preserve"> only for specific workload classes such as CP4D and MQ. It is also consistent with Microsoft’s landing-zone guidance, which places shared connectivity/security services in platform subscriptions and workloads in application landing zone subscriptions with centralized policy and hub-and-spoke connectivity. </w:t>
      </w:r>
      <w:hyperlink r:id="rId8" w:history="1">
        <w:r>
          <w:rPr>
            <w:rStyle w:val="Hyperlink"/>
          </w:rPr>
          <w:t>[[EXTERNE]...privileges | Outlook]</w:t>
        </w:r>
      </w:hyperlink>
      <w:r>
        <w:t xml:space="preserve"> </w:t>
      </w:r>
      <w:hyperlink r:id="rId9" w:history="1">
        <w:r>
          <w:rPr>
            <w:rStyle w:val="Hyperlink"/>
          </w:rPr>
          <w:t>[learn.microsoft.com]</w:t>
        </w:r>
      </w:hyperlink>
    </w:p>
    <w:p w14:paraId="478A0A6E" w14:textId="77777777" w:rsidR="00513D79" w:rsidRDefault="001134C5">
      <w:pPr>
        <w:pStyle w:val="Heading2"/>
      </w:pPr>
      <w:r>
        <w:t>Why this is the best fit</w:t>
      </w:r>
    </w:p>
    <w:p w14:paraId="478A0A6F" w14:textId="77777777" w:rsidR="00513D79" w:rsidRDefault="001134C5">
      <w:pPr>
        <w:pStyle w:val="ListParagraph"/>
        <w:numPr>
          <w:ilvl w:val="0"/>
          <w:numId w:val="2"/>
        </w:numPr>
      </w:pPr>
      <w:r>
        <w:rPr>
          <w:b/>
          <w:bCs/>
        </w:rPr>
        <w:t>Least privilege / GIA:</w:t>
      </w:r>
      <w:r>
        <w:t xml:space="preserve"> Desjardins explicitly asked how to deploy AKS and ARO for internal clients with the minimum rights possible, called out the problematic </w:t>
      </w:r>
      <w:proofErr w:type="spellStart"/>
      <w:r>
        <w:t>Microsoft.Authorization</w:t>
      </w:r>
      <w:proofErr w:type="spellEnd"/>
      <w:r>
        <w:t xml:space="preserve">/*/Write permission family, and asked for pre-provisioned landing zones plus custom roles. A multi-subscription landing-zone model is the cleanest way to enforce those boundaries because prerequisites can be pre-created by the platform team and ODS automation can be granted only scoped rights on the target workload subscriptions. </w:t>
      </w:r>
      <w:hyperlink r:id="rId10" w:history="1">
        <w:r>
          <w:rPr>
            <w:rStyle w:val="Hyperlink"/>
          </w:rPr>
          <w:t>[[EXTERNE]...privileges | Outlook]</w:t>
        </w:r>
      </w:hyperlink>
      <w:r>
        <w:t xml:space="preserve"> </w:t>
      </w:r>
      <w:hyperlink r:id="rId11" w:history="1">
        <w:r>
          <w:rPr>
            <w:rStyle w:val="Hyperlink"/>
          </w:rPr>
          <w:t>[[EXTERNE]...privileges | Outlook]</w:t>
        </w:r>
      </w:hyperlink>
      <w:r>
        <w:t xml:space="preserve">, </w:t>
      </w:r>
      <w:hyperlink r:id="rId12" w:history="1">
        <w:r>
          <w:rPr>
            <w:rStyle w:val="Hyperlink"/>
          </w:rPr>
          <w:t>[learn.microsoft.com]</w:t>
        </w:r>
      </w:hyperlink>
    </w:p>
    <w:p w14:paraId="478A0A70" w14:textId="77777777" w:rsidR="00513D79" w:rsidRDefault="001134C5">
      <w:pPr>
        <w:pStyle w:val="ListParagraph"/>
        <w:numPr>
          <w:ilvl w:val="0"/>
          <w:numId w:val="2"/>
        </w:numPr>
      </w:pPr>
      <w:r>
        <w:rPr>
          <w:b/>
          <w:bCs/>
        </w:rPr>
        <w:t>Why the single-subscription idea exists at all:</w:t>
      </w:r>
      <w:r>
        <w:t xml:space="preserve"> the internal notes explicitly consider a one-subscription design because </w:t>
      </w:r>
      <w:r>
        <w:rPr>
          <w:b/>
          <w:bCs/>
        </w:rPr>
        <w:t>one managed identity can deploy multiple clusters in the same subscription</w:t>
      </w:r>
      <w:r>
        <w:t xml:space="preserve">, and because a cross-subscription model would otherwise introduce Palo Alto/inter-subscription communication complexity. That makes the single-sub option attractive </w:t>
      </w:r>
      <w:r>
        <w:rPr>
          <w:b/>
          <w:bCs/>
        </w:rPr>
        <w:t>operationally in the very short term</w:t>
      </w:r>
      <w:r>
        <w:t xml:space="preserve">, especially while the governance foundation is still forming. </w:t>
      </w:r>
      <w:hyperlink r:id="rId13" w:history="1">
        <w:r>
          <w:rPr>
            <w:rStyle w:val="Hyperlink"/>
          </w:rPr>
          <w:t xml:space="preserve">[On </w:t>
        </w:r>
        <w:proofErr w:type="spellStart"/>
        <w:r>
          <w:rPr>
            <w:rStyle w:val="Hyperlink"/>
          </w:rPr>
          <w:t>va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gere</w:t>
        </w:r>
        <w:proofErr w:type="spellEnd"/>
        <w:r>
          <w:rPr>
            <w:rStyle w:val="Hyperlink"/>
          </w:rPr>
          <w:t>...governance | Word]</w:t>
        </w:r>
      </w:hyperlink>
    </w:p>
    <w:p w14:paraId="478A0A71" w14:textId="77777777" w:rsidR="00513D79" w:rsidRDefault="001134C5">
      <w:pPr>
        <w:pStyle w:val="ListParagraph"/>
        <w:numPr>
          <w:ilvl w:val="0"/>
          <w:numId w:val="2"/>
        </w:numPr>
      </w:pPr>
      <w:r>
        <w:rPr>
          <w:b/>
          <w:bCs/>
        </w:rPr>
        <w:t>Why single-sub should not be the end state:</w:t>
      </w:r>
      <w:r>
        <w:t xml:space="preserve"> the same notes also flag scale and boundary pressure—Desjardins already has notes referring to </w:t>
      </w:r>
      <w:r>
        <w:rPr>
          <w:b/>
          <w:bCs/>
        </w:rPr>
        <w:t xml:space="preserve">130–140 AKS </w:t>
      </w:r>
      <w:r>
        <w:rPr>
          <w:b/>
          <w:bCs/>
        </w:rPr>
        <w:lastRenderedPageBreak/>
        <w:t>clusters</w:t>
      </w:r>
      <w:r>
        <w:t xml:space="preserve"> and the need to size </w:t>
      </w:r>
      <w:proofErr w:type="spellStart"/>
      <w:r>
        <w:t>VNets</w:t>
      </w:r>
      <w:proofErr w:type="spellEnd"/>
      <w:r>
        <w:t xml:space="preserve"> for large node counts and “predict Azure limits.” On the ARO side, support notes also show that control-plane scale-up can happen automatically and scale-down must be explicitly requested, with financial/operational implications that need governance and ownership clarity. That is exactly the kind of blast-radius, quota, and accountability problem that multi-subscription boundaries are meant to contain. </w:t>
      </w:r>
      <w:hyperlink r:id="rId14" w:history="1">
        <w:r>
          <w:rPr>
            <w:rStyle w:val="Hyperlink"/>
          </w:rPr>
          <w:t>[Desjardins...</w:t>
        </w:r>
        <w:proofErr w:type="spellStart"/>
        <w:r>
          <w:rPr>
            <w:rStyle w:val="Hyperlink"/>
          </w:rPr>
          <w:t>upport</w:t>
        </w:r>
        <w:proofErr w:type="spellEnd"/>
        <w:r>
          <w:rPr>
            <w:rStyle w:val="Hyperlink"/>
          </w:rPr>
          <w:t xml:space="preserve"> ARO | Loop]</w:t>
        </w:r>
      </w:hyperlink>
      <w:r>
        <w:t xml:space="preserve">, </w:t>
      </w:r>
      <w:hyperlink r:id="rId15" w:history="1">
        <w:r>
          <w:rPr>
            <w:rStyle w:val="Hyperlink"/>
          </w:rPr>
          <w:t>[learn.microsoft.com]</w:t>
        </w:r>
      </w:hyperlink>
      <w:r>
        <w:t xml:space="preserve"> </w:t>
      </w:r>
      <w:hyperlink r:id="rId16" w:history="1">
        <w:r>
          <w:rPr>
            <w:rStyle w:val="Hyperlink"/>
          </w:rPr>
          <w:t>[Desjardins...</w:t>
        </w:r>
        <w:proofErr w:type="spellStart"/>
        <w:r>
          <w:rPr>
            <w:rStyle w:val="Hyperlink"/>
          </w:rPr>
          <w:t>upport</w:t>
        </w:r>
        <w:proofErr w:type="spellEnd"/>
        <w:r>
          <w:rPr>
            <w:rStyle w:val="Hyperlink"/>
          </w:rPr>
          <w:t xml:space="preserve"> ARO | Loop]</w:t>
        </w:r>
      </w:hyperlink>
      <w:r>
        <w:t xml:space="preserve">, </w:t>
      </w:r>
      <w:hyperlink r:id="rId17" w:history="1">
        <w:r>
          <w:rPr>
            <w:rStyle w:val="Hyperlink"/>
          </w:rPr>
          <w:t>[learn.microsoft.com]</w:t>
        </w:r>
      </w:hyperlink>
    </w:p>
    <w:p w14:paraId="478A0A72" w14:textId="77777777" w:rsidR="00513D79" w:rsidRDefault="001134C5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Identity and conditional access </w:t>
      </w:r>
      <w:proofErr w:type="gramStart"/>
      <w:r>
        <w:rPr>
          <w:b/>
          <w:bCs/>
        </w:rPr>
        <w:t>realities</w:t>
      </w:r>
      <w:proofErr w:type="gramEnd"/>
      <w:r>
        <w:rPr>
          <w:b/>
          <w:bCs/>
        </w:rPr>
        <w:t>:</w:t>
      </w:r>
      <w:r>
        <w:t xml:space="preserve"> Desjardins’ internal notes on private AKS / Entra sign-in behavior conclude that </w:t>
      </w:r>
      <w:r>
        <w:rPr>
          <w:b/>
          <w:bCs/>
        </w:rPr>
        <w:t>IP allow-listing is not a reliable architectural control</w:t>
      </w:r>
      <w:r>
        <w:t xml:space="preserve"> for AKS creation/authentication flows and that the clean supported answer is </w:t>
      </w:r>
      <w:r>
        <w:rPr>
          <w:b/>
          <w:bCs/>
        </w:rPr>
        <w:t>managed identity / workload identity</w:t>
      </w:r>
      <w:r>
        <w:t>, not brittle source-IP assumptions. That pushes the design toward pre-provisioned landing zones, managed identities, and scoped RBAC instead of broad human/operator privileges.</w:t>
      </w:r>
    </w:p>
    <w:p w14:paraId="478A0A73" w14:textId="77777777" w:rsidR="00513D79" w:rsidRDefault="001134C5">
      <w:pPr>
        <w:pStyle w:val="Heading2"/>
      </w:pPr>
      <w:r>
        <w:t>AKS vs ARO governance is not symmetric</w:t>
      </w:r>
    </w:p>
    <w:p w14:paraId="478A0A74" w14:textId="77777777" w:rsidR="00513D79" w:rsidRDefault="001134C5">
      <w:r>
        <w:t xml:space="preserve">One of the most important findings in your internal material is that </w:t>
      </w:r>
      <w:r>
        <w:rPr>
          <w:b/>
          <w:bCs/>
        </w:rPr>
        <w:t>AKS and ARO cannot be governed as if they were identical Azure resource types</w:t>
      </w:r>
      <w:r>
        <w:t xml:space="preserve">. An internal governance summary explicitly states that ARO surfaced through Azure Arc behaves as </w:t>
      </w:r>
      <w:proofErr w:type="spellStart"/>
      <w:r>
        <w:t>connectedClusters</w:t>
      </w:r>
      <w:proofErr w:type="spellEnd"/>
      <w:r>
        <w:t xml:space="preserve">, while AKS is </w:t>
      </w:r>
      <w:proofErr w:type="spellStart"/>
      <w:r>
        <w:t>managedClusters</w:t>
      </w:r>
      <w:proofErr w:type="spellEnd"/>
      <w:r>
        <w:t xml:space="preserve">, so AKS-targeted policy sets don’t automatically apply to ARO the same way. In other words, </w:t>
      </w:r>
      <w:r>
        <w:rPr>
          <w:b/>
          <w:bCs/>
        </w:rPr>
        <w:t>“uniform policy coverage” across AKS and ARO is not the default product behavior</w:t>
      </w:r>
      <w:r>
        <w:t xml:space="preserve"> and must be solved as an architecture/governance pattern, not as a support fix. </w:t>
      </w:r>
      <w:hyperlink r:id="rId18" w:history="1">
        <w:r>
          <w:rPr>
            <w:rStyle w:val="Hyperlink"/>
          </w:rPr>
          <w:t>[Emmanuel K...</w:t>
        </w:r>
        <w:proofErr w:type="spellStart"/>
        <w:r>
          <w:rPr>
            <w:rStyle w:val="Hyperlink"/>
          </w:rPr>
          <w:t>fo</w:t>
        </w:r>
        <w:proofErr w:type="spellEnd"/>
        <w:r>
          <w:rPr>
            <w:rStyle w:val="Hyperlink"/>
          </w:rPr>
          <w:t xml:space="preserve"> in chat | Teams]</w:t>
        </w:r>
      </w:hyperlink>
    </w:p>
    <w:p w14:paraId="478A0A75" w14:textId="77777777" w:rsidR="00513D79" w:rsidRDefault="001134C5">
      <w:r>
        <w:t xml:space="preserve">That matters directly to your report’s recommendation: use </w:t>
      </w:r>
      <w:r>
        <w:rPr>
          <w:b/>
          <w:bCs/>
        </w:rPr>
        <w:t>AKS-native governance controls</w:t>
      </w:r>
      <w:r>
        <w:t xml:space="preserve"> where they fit AKS </w:t>
      </w:r>
      <w:proofErr w:type="gramStart"/>
      <w:r>
        <w:t>best, and</w:t>
      </w:r>
      <w:proofErr w:type="gramEnd"/>
      <w:r>
        <w:t xml:space="preserve"> use </w:t>
      </w:r>
      <w:r>
        <w:rPr>
          <w:b/>
          <w:bCs/>
        </w:rPr>
        <w:t xml:space="preserve">Arc/Kubernetes-native controls plus </w:t>
      </w:r>
      <w:proofErr w:type="spellStart"/>
      <w:r>
        <w:rPr>
          <w:b/>
          <w:bCs/>
        </w:rPr>
        <w:t>GitOps</w:t>
      </w:r>
      <w:proofErr w:type="spellEnd"/>
      <w:r>
        <w:t xml:space="preserve"> where ARO requires a different enforcement path. This also lines up with the internal ARO thread where managed identity was described as </w:t>
      </w:r>
      <w:r>
        <w:rPr>
          <w:b/>
          <w:bCs/>
        </w:rPr>
        <w:t>non-negotiable</w:t>
      </w:r>
      <w:r>
        <w:t xml:space="preserve">, while the team documented gaps in ASO/Terraform support for ARO managed-identity cluster creation at the time and considered a temporary wrapper pipeline approach as Plan C. Publicly, Microsoft now documents </w:t>
      </w:r>
      <w:r>
        <w:rPr>
          <w:b/>
          <w:bCs/>
        </w:rPr>
        <w:t>managed identity-enabled ARO clusters as GA</w:t>
      </w:r>
      <w:r>
        <w:t xml:space="preserve"> and also documents portal-based deployment for MI-backed ARO clusters, which materially improves the viability of a secure ARO target pattern. </w:t>
      </w:r>
      <w:hyperlink r:id="rId19" w:history="1">
        <w:r>
          <w:rPr>
            <w:rStyle w:val="Hyperlink"/>
          </w:rPr>
          <w:t>[Emmanuel K...</w:t>
        </w:r>
        <w:proofErr w:type="spellStart"/>
        <w:r>
          <w:rPr>
            <w:rStyle w:val="Hyperlink"/>
          </w:rPr>
          <w:t>fo</w:t>
        </w:r>
        <w:proofErr w:type="spellEnd"/>
        <w:r>
          <w:rPr>
            <w:rStyle w:val="Hyperlink"/>
          </w:rPr>
          <w:t xml:space="preserve"> in chat | Teams]</w:t>
        </w:r>
      </w:hyperlink>
      <w:r>
        <w:t xml:space="preserve"> </w:t>
      </w:r>
      <w:hyperlink r:id="rId20" w:history="1">
        <w:r>
          <w:rPr>
            <w:rStyle w:val="Hyperlink"/>
          </w:rPr>
          <w:t>[Int- Desja...AKS - ARO | Teams]</w:t>
        </w:r>
      </w:hyperlink>
      <w:r>
        <w:t xml:space="preserve"> </w:t>
      </w:r>
      <w:hyperlink r:id="rId21" w:history="1">
        <w:r>
          <w:rPr>
            <w:rStyle w:val="Hyperlink"/>
          </w:rPr>
          <w:t>[learn.microsoft.com]</w:t>
        </w:r>
      </w:hyperlink>
    </w:p>
    <w:p w14:paraId="478A0A76" w14:textId="77777777" w:rsidR="00513D79" w:rsidRDefault="001134C5">
      <w:pPr>
        <w:pStyle w:val="Heading2"/>
      </w:pPr>
      <w:r>
        <w:t xml:space="preserve">What </w:t>
      </w:r>
      <w:proofErr w:type="gramStart"/>
      <w:r>
        <w:t>this</w:t>
      </w:r>
      <w:proofErr w:type="gramEnd"/>
      <w:r>
        <w:t xml:space="preserve"> means for the two customer-proposed options</w:t>
      </w:r>
    </w:p>
    <w:p w14:paraId="478A0A77" w14:textId="77777777" w:rsidR="00513D79" w:rsidRDefault="001134C5">
      <w:pPr>
        <w:pStyle w:val="Heading3"/>
      </w:pPr>
      <w:r>
        <w:rPr>
          <w:b/>
          <w:bCs/>
        </w:rPr>
        <w:t>Option 1 – Single subscription</w:t>
      </w:r>
    </w:p>
    <w:p w14:paraId="478A0A78" w14:textId="77777777" w:rsidR="00513D79" w:rsidRDefault="001134C5">
      <w:r>
        <w:rPr>
          <w:b/>
          <w:bCs/>
        </w:rPr>
        <w:t>Best use:</w:t>
      </w:r>
      <w:r>
        <w:t xml:space="preserve"> tactical bootstrap / temporary service-cell.</w:t>
      </w:r>
    </w:p>
    <w:p w14:paraId="478A0A79" w14:textId="77777777" w:rsidR="00513D79" w:rsidRDefault="001134C5">
      <w:r>
        <w:lastRenderedPageBreak/>
        <w:t>It reduces cross-subscription network friction, centralizes operations quickly, and simplifies the first implementation of Argo CD + management automation because the identity and networking blast radius are all inside one subscription. But it also concentrates quota risk, weakens tenant/workload isolation, complicates cost/</w:t>
      </w:r>
      <w:proofErr w:type="spellStart"/>
      <w:r>
        <w:t>showback</w:t>
      </w:r>
      <w:proofErr w:type="spellEnd"/>
      <w:r>
        <w:t xml:space="preserve"> separation, and gives you fewer native boundaries for least privilege over time—especially once the estate grows beyond a few controlled service tiers. </w:t>
      </w:r>
      <w:hyperlink r:id="rId22" w:history="1">
        <w:r>
          <w:rPr>
            <w:rStyle w:val="Hyperlink"/>
          </w:rPr>
          <w:t xml:space="preserve">[On </w:t>
        </w:r>
        <w:proofErr w:type="spellStart"/>
        <w:r>
          <w:rPr>
            <w:rStyle w:val="Hyperlink"/>
          </w:rPr>
          <w:t>va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gere</w:t>
        </w:r>
        <w:proofErr w:type="spellEnd"/>
        <w:r>
          <w:rPr>
            <w:rStyle w:val="Hyperlink"/>
          </w:rPr>
          <w:t>...governance | Word]</w:t>
        </w:r>
      </w:hyperlink>
    </w:p>
    <w:p w14:paraId="478A0A7A" w14:textId="77777777" w:rsidR="00513D79" w:rsidRDefault="001134C5">
      <w:pPr>
        <w:pStyle w:val="Heading3"/>
      </w:pPr>
      <w:r>
        <w:rPr>
          <w:b/>
          <w:bCs/>
        </w:rPr>
        <w:t>Option 2 – Management subscription + workload subscriptions</w:t>
      </w:r>
    </w:p>
    <w:p w14:paraId="478A0A7B" w14:textId="77777777" w:rsidR="00513D79" w:rsidRDefault="001134C5">
      <w:r>
        <w:rPr>
          <w:b/>
          <w:bCs/>
        </w:rPr>
        <w:t>Best use:</w:t>
      </w:r>
      <w:r>
        <w:t xml:space="preserve"> strategic architecture, especially once the landing-zone foundation is in place.</w:t>
      </w:r>
    </w:p>
    <w:p w14:paraId="478A0A7C" w14:textId="77777777" w:rsidR="00513D79" w:rsidRDefault="001134C5">
      <w:r>
        <w:t xml:space="preserve">This aligns better with Azure landing zones, gives clearer ownership and policy boundaries, supports pre-provisioned prerequisites, and matches the ODS “client-oriented” deployment model more naturally. The main downside is that it requires more platform readiness up front: identity scoping, network peering/private DNS/firewall pathing, and a clean agreement on which team owns which prerequisite under GIA/security constraints. </w:t>
      </w:r>
      <w:hyperlink r:id="rId23" w:history="1">
        <w:r>
          <w:rPr>
            <w:rStyle w:val="Hyperlink"/>
          </w:rPr>
          <w:t>[[EXTERNE]...privileges | Outlook]</w:t>
        </w:r>
      </w:hyperlink>
      <w:r>
        <w:t xml:space="preserve">, </w:t>
      </w:r>
      <w:hyperlink r:id="rId24" w:history="1">
        <w:r>
          <w:rPr>
            <w:rStyle w:val="Hyperlink"/>
          </w:rPr>
          <w:t>[learn.microsoft.com]</w:t>
        </w:r>
      </w:hyperlink>
      <w:r>
        <w:t xml:space="preserve"> </w:t>
      </w:r>
      <w:hyperlink r:id="rId25" w:history="1">
        <w:r>
          <w:rPr>
            <w:rStyle w:val="Hyperlink"/>
          </w:rPr>
          <w:t>[[EXTERNE]...privileges | Outlook]</w:t>
        </w:r>
      </w:hyperlink>
      <w:r>
        <w:t xml:space="preserve">, </w:t>
      </w:r>
      <w:hyperlink r:id="rId26" w:history="1">
        <w:r>
          <w:rPr>
            <w:rStyle w:val="Hyperlink"/>
          </w:rPr>
          <w:t xml:space="preserve">[On </w:t>
        </w:r>
        <w:proofErr w:type="spellStart"/>
        <w:r>
          <w:rPr>
            <w:rStyle w:val="Hyperlink"/>
          </w:rPr>
          <w:t>va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gere</w:t>
        </w:r>
        <w:proofErr w:type="spellEnd"/>
        <w:r>
          <w:rPr>
            <w:rStyle w:val="Hyperlink"/>
          </w:rPr>
          <w:t>...governance | Word]</w:t>
        </w:r>
      </w:hyperlink>
    </w:p>
    <w:p w14:paraId="478A0A7D" w14:textId="77777777" w:rsidR="00513D79" w:rsidRDefault="001134C5">
      <w:pPr>
        <w:pStyle w:val="Heading2"/>
      </w:pPr>
      <w:r>
        <w:t>How the report treats CAPI/CAPZ + Argo CD</w:t>
      </w:r>
    </w:p>
    <w:p w14:paraId="478A0A7E" w14:textId="77777777" w:rsidR="00513D79" w:rsidRDefault="001134C5">
      <w:r>
        <w:t xml:space="preserve">For </w:t>
      </w:r>
      <w:r>
        <w:rPr>
          <w:b/>
          <w:bCs/>
        </w:rPr>
        <w:t>AKS</w:t>
      </w:r>
      <w:r>
        <w:t>, the report uses a clear split of responsibility:</w:t>
      </w:r>
    </w:p>
    <w:p w14:paraId="478A0A7F" w14:textId="77777777" w:rsidR="00513D79" w:rsidRDefault="001134C5">
      <w:pPr>
        <w:pStyle w:val="ListParagraph"/>
        <w:numPr>
          <w:ilvl w:val="0"/>
          <w:numId w:val="3"/>
        </w:numPr>
      </w:pPr>
      <w:r>
        <w:rPr>
          <w:b/>
          <w:bCs/>
        </w:rPr>
        <w:t>Argo CD</w:t>
      </w:r>
      <w:r>
        <w:t xml:space="preserve"> = </w:t>
      </w:r>
      <w:proofErr w:type="spellStart"/>
      <w:r>
        <w:t>GitOps</w:t>
      </w:r>
      <w:proofErr w:type="spellEnd"/>
      <w:r>
        <w:t xml:space="preserve"> reconciler for platform add-ons, policy bundles, cluster configuration, and workload deployment standards. </w:t>
      </w:r>
      <w:hyperlink r:id="rId27" w:history="1">
        <w:r>
          <w:rPr>
            <w:rStyle w:val="Hyperlink"/>
          </w:rPr>
          <w:t xml:space="preserve">[On </w:t>
        </w:r>
        <w:proofErr w:type="spellStart"/>
        <w:r>
          <w:rPr>
            <w:rStyle w:val="Hyperlink"/>
          </w:rPr>
          <w:t>va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gere</w:t>
        </w:r>
        <w:proofErr w:type="spellEnd"/>
        <w:r>
          <w:rPr>
            <w:rStyle w:val="Hyperlink"/>
          </w:rPr>
          <w:t>...governance | Word]</w:t>
        </w:r>
      </w:hyperlink>
    </w:p>
    <w:p w14:paraId="478A0A80" w14:textId="77777777" w:rsidR="00513D79" w:rsidRDefault="001134C5">
      <w:pPr>
        <w:pStyle w:val="ListParagraph"/>
        <w:numPr>
          <w:ilvl w:val="0"/>
          <w:numId w:val="3"/>
        </w:numPr>
      </w:pPr>
      <w:r>
        <w:rPr>
          <w:b/>
          <w:bCs/>
        </w:rPr>
        <w:t>CAPZ/ASO</w:t>
      </w:r>
      <w:r>
        <w:t xml:space="preserve"> = declarative infrastructure engine for AKS cluster lifecycle, which is exactly how the AKS platform-engineering guidance positions </w:t>
      </w:r>
      <w:proofErr w:type="spellStart"/>
      <w:r>
        <w:t>GitOps</w:t>
      </w:r>
      <w:proofErr w:type="spellEnd"/>
      <w:r>
        <w:t xml:space="preserve"> + Argo CD + CAPZ + ASO together for Azure-native platform engineering on AKS. </w:t>
      </w:r>
      <w:hyperlink r:id="rId28" w:history="1">
        <w:r>
          <w:rPr>
            <w:rStyle w:val="Hyperlink"/>
          </w:rPr>
          <w:t>[azure-samp</w:t>
        </w:r>
        <w:proofErr w:type="gramStart"/>
        <w:r>
          <w:rPr>
            <w:rStyle w:val="Hyperlink"/>
          </w:rPr>
          <w:t>....github.io</w:t>
        </w:r>
        <w:proofErr w:type="gramEnd"/>
        <w:r>
          <w:rPr>
            <w:rStyle w:val="Hyperlink"/>
          </w:rPr>
          <w:t>]</w:t>
        </w:r>
      </w:hyperlink>
      <w:r>
        <w:t xml:space="preserve">, </w:t>
      </w:r>
      <w:hyperlink r:id="rId29" w:history="1">
        <w:r>
          <w:rPr>
            <w:rStyle w:val="Hyperlink"/>
          </w:rPr>
          <w:t>[capz.sigs.k8s.io]</w:t>
        </w:r>
      </w:hyperlink>
    </w:p>
    <w:p w14:paraId="478A0A81" w14:textId="77777777" w:rsidR="00513D79" w:rsidRDefault="001134C5">
      <w:r>
        <w:t xml:space="preserve">For </w:t>
      </w:r>
      <w:r>
        <w:rPr>
          <w:b/>
          <w:bCs/>
        </w:rPr>
        <w:t>ARO</w:t>
      </w:r>
      <w:r>
        <w:t>, the report is more conservative:</w:t>
      </w:r>
    </w:p>
    <w:p w14:paraId="478A0A82" w14:textId="77777777" w:rsidR="00513D79" w:rsidRDefault="001134C5">
      <w:pPr>
        <w:pStyle w:val="ListParagraph"/>
        <w:numPr>
          <w:ilvl w:val="0"/>
          <w:numId w:val="4"/>
        </w:numPr>
      </w:pPr>
      <w:r>
        <w:t xml:space="preserve">Use </w:t>
      </w:r>
      <w:r>
        <w:rPr>
          <w:b/>
          <w:bCs/>
        </w:rPr>
        <w:t>Argo CD</w:t>
      </w:r>
      <w:r>
        <w:t xml:space="preserve"> for add-ons, policy/config standardization, and workload delivery where appropriate. </w:t>
      </w:r>
      <w:hyperlink r:id="rId30" w:history="1">
        <w:r>
          <w:rPr>
            <w:rStyle w:val="Hyperlink"/>
          </w:rPr>
          <w:t xml:space="preserve">[On </w:t>
        </w:r>
        <w:proofErr w:type="spellStart"/>
        <w:r>
          <w:rPr>
            <w:rStyle w:val="Hyperlink"/>
          </w:rPr>
          <w:t>va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gere</w:t>
        </w:r>
        <w:proofErr w:type="spellEnd"/>
        <w:r>
          <w:rPr>
            <w:rStyle w:val="Hyperlink"/>
          </w:rPr>
          <w:t>...governance | Word]</w:t>
        </w:r>
      </w:hyperlink>
    </w:p>
    <w:p w14:paraId="478A0A83" w14:textId="77777777" w:rsidR="00513D79" w:rsidRDefault="001134C5">
      <w:pPr>
        <w:pStyle w:val="ListParagraph"/>
        <w:numPr>
          <w:ilvl w:val="0"/>
          <w:numId w:val="4"/>
        </w:numPr>
      </w:pPr>
      <w:r>
        <w:t xml:space="preserve">Use a </w:t>
      </w:r>
      <w:r>
        <w:rPr>
          <w:b/>
          <w:bCs/>
        </w:rPr>
        <w:t>managed-identity-compatible ARO provisioning path</w:t>
      </w:r>
      <w:r>
        <w:t xml:space="preserve"> (for example portal / ARM / Bicep / supported CLI workflows) because your own internal thread documented that ARO creation through the CAPZ/ASO/Terraform path was blocked by managed-identity support gaps at that time. Microsoft’s ARO release notes now materially improve this picture by confirming </w:t>
      </w:r>
      <w:r>
        <w:rPr>
          <w:b/>
          <w:bCs/>
        </w:rPr>
        <w:t>managed identity GA</w:t>
      </w:r>
      <w:r>
        <w:t xml:space="preserve"> for ARO clusters. </w:t>
      </w:r>
      <w:hyperlink r:id="rId31" w:history="1">
        <w:r>
          <w:rPr>
            <w:rStyle w:val="Hyperlink"/>
          </w:rPr>
          <w:t>[Int- Desja...AKS - ARO | Teams]</w:t>
        </w:r>
      </w:hyperlink>
      <w:r>
        <w:t xml:space="preserve"> </w:t>
      </w:r>
      <w:hyperlink r:id="rId32" w:history="1">
        <w:r>
          <w:rPr>
            <w:rStyle w:val="Hyperlink"/>
          </w:rPr>
          <w:t>[learn.microsoft.com]</w:t>
        </w:r>
      </w:hyperlink>
    </w:p>
    <w:p w14:paraId="478A0A84" w14:textId="77777777" w:rsidR="00513D79" w:rsidRDefault="001134C5">
      <w:pPr>
        <w:pStyle w:val="Heading2"/>
      </w:pPr>
      <w:r>
        <w:lastRenderedPageBreak/>
        <w:t>Microsoft-aligned alternatives included in the report</w:t>
      </w:r>
    </w:p>
    <w:p w14:paraId="478A0A85" w14:textId="77777777" w:rsidR="00513D79" w:rsidRDefault="001134C5">
      <w:r>
        <w:t xml:space="preserve">The document includes two Microsoft-aligned patterns beyond the customer’s </w:t>
      </w:r>
      <w:proofErr w:type="gramStart"/>
      <w:r>
        <w:t>original two</w:t>
      </w:r>
      <w:proofErr w:type="gramEnd"/>
      <w:r>
        <w:t xml:space="preserve"> options:</w:t>
      </w:r>
    </w:p>
    <w:p w14:paraId="478A0A86" w14:textId="77777777" w:rsidR="00513D79" w:rsidRDefault="001134C5">
      <w:pPr>
        <w:pStyle w:val="ListParagraph"/>
        <w:numPr>
          <w:ilvl w:val="0"/>
          <w:numId w:val="5"/>
        </w:numPr>
      </w:pPr>
      <w:r>
        <w:rPr>
          <w:b/>
          <w:bCs/>
        </w:rPr>
        <w:t>Landing-zone-aligned federated ODS</w:t>
      </w:r>
      <w:r>
        <w:br/>
      </w:r>
      <w:r>
        <w:t xml:space="preserve">Central governance/tooling, shared connectivity/security subscriptions, and client/workload AKS/ARO clusters deployed into client-aligned application subscriptions with pre-provisioned prerequisites and scoped managed identities. </w:t>
      </w:r>
      <w:hyperlink r:id="rId33" w:history="1">
        <w:r>
          <w:rPr>
            <w:rStyle w:val="Hyperlink"/>
          </w:rPr>
          <w:t>[learn.microsoft.com]</w:t>
        </w:r>
      </w:hyperlink>
      <w:r>
        <w:t xml:space="preserve">, </w:t>
      </w:r>
      <w:hyperlink r:id="rId34" w:history="1">
        <w:r>
          <w:rPr>
            <w:rStyle w:val="Hyperlink"/>
          </w:rPr>
          <w:t>[[EXTERNE]...privileges | Outlook]</w:t>
        </w:r>
      </w:hyperlink>
    </w:p>
    <w:p w14:paraId="478A0A87" w14:textId="77777777" w:rsidR="00513D79" w:rsidRDefault="001134C5">
      <w:pPr>
        <w:pStyle w:val="ListParagraph"/>
        <w:numPr>
          <w:ilvl w:val="0"/>
          <w:numId w:val="5"/>
        </w:numPr>
      </w:pPr>
      <w:r>
        <w:rPr>
          <w:b/>
          <w:bCs/>
        </w:rPr>
        <w:t>Fleet-governed distributed AKS operations</w:t>
      </w:r>
      <w:r>
        <w:br/>
      </w:r>
      <w:r>
        <w:t xml:space="preserve">An AKS fleet-management overlay for multi-cluster namespace governance, quotas, RBAC, upgrades, resource placement, and staged Git-based deployment—paired with Arc-aware handling for ARO where feature parity differs. </w:t>
      </w:r>
      <w:hyperlink r:id="rId35" w:history="1">
        <w:r>
          <w:rPr>
            <w:rStyle w:val="Hyperlink"/>
          </w:rPr>
          <w:t>[learn.microsoft.com]</w:t>
        </w:r>
      </w:hyperlink>
      <w:r>
        <w:t xml:space="preserve">, </w:t>
      </w:r>
      <w:hyperlink r:id="rId36" w:history="1">
        <w:r>
          <w:rPr>
            <w:rStyle w:val="Hyperlink"/>
          </w:rPr>
          <w:t>[Emmanuel K...</w:t>
        </w:r>
        <w:proofErr w:type="spellStart"/>
        <w:r>
          <w:rPr>
            <w:rStyle w:val="Hyperlink"/>
          </w:rPr>
          <w:t>fo</w:t>
        </w:r>
        <w:proofErr w:type="spellEnd"/>
        <w:r>
          <w:rPr>
            <w:rStyle w:val="Hyperlink"/>
          </w:rPr>
          <w:t xml:space="preserve"> in chat | Teams]</w:t>
        </w:r>
      </w:hyperlink>
    </w:p>
    <w:p w14:paraId="478A0A88" w14:textId="77777777" w:rsidR="00513D79" w:rsidRDefault="001134C5">
      <w:pPr>
        <w:pStyle w:val="Heading2"/>
      </w:pPr>
      <w:r>
        <w:t>Executive one-liner</w:t>
      </w:r>
    </w:p>
    <w:p w14:paraId="478A0A89" w14:textId="77777777" w:rsidR="00513D79" w:rsidRDefault="001134C5">
      <w:r>
        <w:t>If I compress the whole report into one sentence:</w:t>
      </w:r>
    </w:p>
    <w:p w14:paraId="478A0A8A" w14:textId="77777777" w:rsidR="00513D79" w:rsidRDefault="001134C5">
      <w:pPr>
        <w:pBdr>
          <w:left w:val="single" w:sz="18" w:space="4" w:color="A6A6A6"/>
        </w:pBdr>
        <w:ind w:left="180"/>
      </w:pPr>
      <w:r>
        <w:rPr>
          <w:b/>
          <w:bCs/>
        </w:rPr>
        <w:t xml:space="preserve">Do not make the </w:t>
      </w:r>
      <w:proofErr w:type="gramStart"/>
      <w:r>
        <w:rPr>
          <w:b/>
          <w:bCs/>
        </w:rPr>
        <w:t>single-subscription</w:t>
      </w:r>
      <w:proofErr w:type="gramEnd"/>
      <w:r>
        <w:rPr>
          <w:b/>
          <w:bCs/>
        </w:rPr>
        <w:t xml:space="preserve"> design your destination.</w:t>
      </w:r>
      <w:r>
        <w:t xml:space="preserve"> Use it only if you need a near-term bridge around today’s cross-subscription constraints, but build toward a </w:t>
      </w:r>
      <w:r>
        <w:rPr>
          <w:b/>
          <w:bCs/>
        </w:rPr>
        <w:t>landing-zone-aligned multi-subscription ODS</w:t>
      </w:r>
      <w:r>
        <w:t xml:space="preserve"> with </w:t>
      </w:r>
      <w:r>
        <w:rPr>
          <w:b/>
          <w:bCs/>
        </w:rPr>
        <w:t xml:space="preserve">managed identities, scoped RBAC, </w:t>
      </w:r>
      <w:proofErr w:type="spellStart"/>
      <w:r>
        <w:rPr>
          <w:b/>
          <w:bCs/>
        </w:rPr>
        <w:t>GitOps</w:t>
      </w:r>
      <w:proofErr w:type="spellEnd"/>
      <w:r>
        <w:rPr>
          <w:b/>
          <w:bCs/>
        </w:rPr>
        <w:t xml:space="preserve"> standardization, and AKS/ARO-specific governance paths</w:t>
      </w:r>
      <w:r>
        <w:t xml:space="preserve">. </w:t>
      </w:r>
      <w:hyperlink r:id="rId37" w:history="1">
        <w:r>
          <w:rPr>
            <w:rStyle w:val="Hyperlink"/>
          </w:rPr>
          <w:t xml:space="preserve">[On </w:t>
        </w:r>
        <w:proofErr w:type="spellStart"/>
        <w:r>
          <w:rPr>
            <w:rStyle w:val="Hyperlink"/>
          </w:rPr>
          <w:t>va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gere</w:t>
        </w:r>
        <w:proofErr w:type="spellEnd"/>
        <w:r>
          <w:rPr>
            <w:rStyle w:val="Hyperlink"/>
          </w:rPr>
          <w:t>...governance | Word]</w:t>
        </w:r>
      </w:hyperlink>
      <w:r>
        <w:t xml:space="preserve">, </w:t>
      </w:r>
      <w:hyperlink r:id="rId38" w:history="1">
        <w:r>
          <w:rPr>
            <w:rStyle w:val="Hyperlink"/>
          </w:rPr>
          <w:t>[[EXTERNE]...privileges | Outlook]</w:t>
        </w:r>
      </w:hyperlink>
      <w:r>
        <w:t xml:space="preserve">, </w:t>
      </w:r>
      <w:hyperlink r:id="rId39" w:history="1">
        <w:r>
          <w:rPr>
            <w:rStyle w:val="Hyperlink"/>
          </w:rPr>
          <w:t>[learn.microsoft.com]</w:t>
        </w:r>
      </w:hyperlink>
      <w:r>
        <w:t xml:space="preserve">, </w:t>
      </w:r>
      <w:hyperlink r:id="rId40" w:history="1">
        <w:r>
          <w:rPr>
            <w:rStyle w:val="Hyperlink"/>
          </w:rPr>
          <w:t>[learn.microsoft.com]</w:t>
        </w:r>
      </w:hyperlink>
    </w:p>
    <w:p w14:paraId="478A0A8B" w14:textId="77777777" w:rsidR="00513D79" w:rsidRDefault="001134C5">
      <w:r>
        <w:t xml:space="preserve">If you want, next I can turn this into a </w:t>
      </w:r>
      <w:r>
        <w:rPr>
          <w:b/>
          <w:bCs/>
        </w:rPr>
        <w:t>6-slide executive deck</w:t>
      </w:r>
      <w:r>
        <w:t xml:space="preserve"> or a </w:t>
      </w:r>
      <w:r>
        <w:rPr>
          <w:b/>
          <w:bCs/>
        </w:rPr>
        <w:t>1-page decision memo</w:t>
      </w:r>
      <w:r>
        <w:t xml:space="preserve"> in the same style.</w:t>
      </w:r>
    </w:p>
    <w:sectPr w:rsidR="00513D7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E3FB4"/>
    <w:multiLevelType w:val="hybridMultilevel"/>
    <w:tmpl w:val="CE08A81E"/>
    <w:lvl w:ilvl="0" w:tplc="3A2E8390">
      <w:start w:val="1"/>
      <w:numFmt w:val="bullet"/>
      <w:lvlText w:val="●"/>
      <w:lvlJc w:val="left"/>
      <w:pPr>
        <w:ind w:left="720" w:hanging="360"/>
      </w:pPr>
    </w:lvl>
    <w:lvl w:ilvl="1" w:tplc="B11281E2">
      <w:start w:val="1"/>
      <w:numFmt w:val="bullet"/>
      <w:lvlText w:val="○"/>
      <w:lvlJc w:val="left"/>
      <w:pPr>
        <w:ind w:left="1440" w:hanging="360"/>
      </w:pPr>
    </w:lvl>
    <w:lvl w:ilvl="2" w:tplc="5C906340">
      <w:start w:val="1"/>
      <w:numFmt w:val="bullet"/>
      <w:lvlText w:val="■"/>
      <w:lvlJc w:val="left"/>
      <w:pPr>
        <w:ind w:left="2160" w:hanging="360"/>
      </w:pPr>
    </w:lvl>
    <w:lvl w:ilvl="3" w:tplc="E8E8AFF4">
      <w:start w:val="1"/>
      <w:numFmt w:val="bullet"/>
      <w:lvlText w:val="●"/>
      <w:lvlJc w:val="left"/>
      <w:pPr>
        <w:ind w:left="2880" w:hanging="360"/>
      </w:pPr>
    </w:lvl>
    <w:lvl w:ilvl="4" w:tplc="CA32594C">
      <w:start w:val="1"/>
      <w:numFmt w:val="bullet"/>
      <w:lvlText w:val="○"/>
      <w:lvlJc w:val="left"/>
      <w:pPr>
        <w:ind w:left="3600" w:hanging="360"/>
      </w:pPr>
    </w:lvl>
    <w:lvl w:ilvl="5" w:tplc="4544D7C4">
      <w:start w:val="1"/>
      <w:numFmt w:val="bullet"/>
      <w:lvlText w:val="■"/>
      <w:lvlJc w:val="left"/>
      <w:pPr>
        <w:ind w:left="4320" w:hanging="360"/>
      </w:pPr>
    </w:lvl>
    <w:lvl w:ilvl="6" w:tplc="F580B4AC">
      <w:start w:val="1"/>
      <w:numFmt w:val="bullet"/>
      <w:lvlText w:val="●"/>
      <w:lvlJc w:val="left"/>
      <w:pPr>
        <w:ind w:left="5040" w:hanging="360"/>
      </w:pPr>
    </w:lvl>
    <w:lvl w:ilvl="7" w:tplc="BC2C53F2">
      <w:start w:val="1"/>
      <w:numFmt w:val="bullet"/>
      <w:lvlText w:val="●"/>
      <w:lvlJc w:val="left"/>
      <w:pPr>
        <w:ind w:left="5760" w:hanging="360"/>
      </w:pPr>
    </w:lvl>
    <w:lvl w:ilvl="8" w:tplc="EB48C6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D371DA"/>
    <w:multiLevelType w:val="hybridMultilevel"/>
    <w:tmpl w:val="17741242"/>
    <w:lvl w:ilvl="0" w:tplc="C0CCE946">
      <w:start w:val="1"/>
      <w:numFmt w:val="decimal"/>
      <w:lvlText w:val="%1."/>
      <w:lvlJc w:val="left"/>
      <w:pPr>
        <w:ind w:left="720" w:hanging="360"/>
      </w:pPr>
    </w:lvl>
    <w:lvl w:ilvl="1" w:tplc="E2461A20">
      <w:start w:val="1"/>
      <w:numFmt w:val="lowerLetter"/>
      <w:lvlText w:val="%2."/>
      <w:lvlJc w:val="left"/>
      <w:pPr>
        <w:ind w:left="1440" w:hanging="360"/>
      </w:pPr>
    </w:lvl>
    <w:lvl w:ilvl="2" w:tplc="AC9AF9DE">
      <w:start w:val="1"/>
      <w:numFmt w:val="lowerRoman"/>
      <w:lvlText w:val="%3."/>
      <w:lvlJc w:val="right"/>
      <w:pPr>
        <w:ind w:left="2160" w:hanging="180"/>
      </w:pPr>
    </w:lvl>
    <w:lvl w:ilvl="3" w:tplc="7240992E">
      <w:start w:val="1"/>
      <w:numFmt w:val="decimal"/>
      <w:lvlText w:val="%4."/>
      <w:lvlJc w:val="left"/>
      <w:pPr>
        <w:ind w:left="2880" w:hanging="360"/>
      </w:pPr>
    </w:lvl>
    <w:lvl w:ilvl="4" w:tplc="E0A6DE08">
      <w:start w:val="1"/>
      <w:numFmt w:val="lowerLetter"/>
      <w:lvlText w:val="%5."/>
      <w:lvlJc w:val="left"/>
      <w:pPr>
        <w:ind w:left="3600" w:hanging="360"/>
      </w:pPr>
    </w:lvl>
    <w:lvl w:ilvl="5" w:tplc="7F02F1E8">
      <w:start w:val="1"/>
      <w:numFmt w:val="lowerRoman"/>
      <w:lvlText w:val="%6."/>
      <w:lvlJc w:val="right"/>
      <w:pPr>
        <w:ind w:left="4320" w:hanging="180"/>
      </w:pPr>
    </w:lvl>
    <w:lvl w:ilvl="6" w:tplc="D69CCE9A">
      <w:start w:val="1"/>
      <w:numFmt w:val="decimal"/>
      <w:lvlText w:val="%7."/>
      <w:lvlJc w:val="left"/>
      <w:pPr>
        <w:ind w:left="5040" w:hanging="360"/>
      </w:pPr>
    </w:lvl>
    <w:lvl w:ilvl="7" w:tplc="A0DE1138">
      <w:start w:val="1"/>
      <w:numFmt w:val="lowerLetter"/>
      <w:lvlText w:val="%8."/>
      <w:lvlJc w:val="left"/>
      <w:pPr>
        <w:ind w:left="5760" w:hanging="360"/>
      </w:pPr>
    </w:lvl>
    <w:lvl w:ilvl="8" w:tplc="EEA4CE9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3738AB"/>
    <w:multiLevelType w:val="hybridMultilevel"/>
    <w:tmpl w:val="7108B076"/>
    <w:lvl w:ilvl="0" w:tplc="375E776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6A8A2D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5EE6F3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3E8A12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926E1D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0BC4E3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1BA31A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37A351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48A5E4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6D094C15"/>
    <w:multiLevelType w:val="hybridMultilevel"/>
    <w:tmpl w:val="1A988140"/>
    <w:lvl w:ilvl="0" w:tplc="F4E496D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E564A3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BB8013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19C9C5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9A843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0EEC06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2F4FF5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F201D8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10A5B2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7CB454A2"/>
    <w:multiLevelType w:val="hybridMultilevel"/>
    <w:tmpl w:val="17FC7B1A"/>
    <w:lvl w:ilvl="0" w:tplc="1C7054B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92E373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CF8EBB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15E934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2F6A45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2FE419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E8A3F6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12266F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D66950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1054158504">
    <w:abstractNumId w:val="0"/>
    <w:lvlOverride w:ilvl="0">
      <w:startOverride w:val="1"/>
    </w:lvlOverride>
  </w:num>
  <w:num w:numId="2" w16cid:durableId="1165558743">
    <w:abstractNumId w:val="3"/>
  </w:num>
  <w:num w:numId="3" w16cid:durableId="1790272446">
    <w:abstractNumId w:val="2"/>
  </w:num>
  <w:num w:numId="4" w16cid:durableId="2113166727">
    <w:abstractNumId w:val="4"/>
  </w:num>
  <w:num w:numId="5" w16cid:durableId="1173881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D79"/>
    <w:rsid w:val="001134C5"/>
    <w:rsid w:val="004176D4"/>
    <w:rsid w:val="00513D79"/>
    <w:rsid w:val="00FA7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A0A69"/>
  <w15:docId w15:val="{8D606AD9-2431-402A-90C7-6993E3BFC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icrosoft-my.sharepoint.com/personal/emknafo_microsoft_com/_layouts/15/Doc.aspx?sourcedoc=%7B98814E6C-D4C0-40E4-9499-E00F0E030373%7D&amp;file=On%20va%20gerer%20une%20version%20%20for%20governance.docx&amp;action=default&amp;mobileredirect=true" TargetMode="External"/><Relationship Id="rId18" Type="http://schemas.openxmlformats.org/officeDocument/2006/relationships/hyperlink" Target="https://teams.microsoft.com/l/message/19:1e005edb-7340-40a8-ba4f-33c474d2011a_ea86407e-5868-4b61-988f-525a8432de5b@unq.gbl.spaces/1780583229023?context=%7B%22contextType%22:%22chat%22%7D" TargetMode="External"/><Relationship Id="rId26" Type="http://schemas.openxmlformats.org/officeDocument/2006/relationships/hyperlink" Target="https://microsoft-my.sharepoint.com/personal/emknafo_microsoft_com/_layouts/15/Doc.aspx?sourcedoc=%7B98814E6C-D4C0-40E4-9499-E00F0E030373%7D&amp;file=On%20va%20gerer%20une%20version%20%20for%20governance.docx&amp;action=default&amp;mobileredirect=true" TargetMode="External"/><Relationship Id="rId39" Type="http://schemas.openxmlformats.org/officeDocument/2006/relationships/hyperlink" Target="https://learn.microsoft.com/en-us/azure/cloud-adoption-framework/scenarios/app-platform/aks/landing-zone-accelerator" TargetMode="External"/><Relationship Id="rId21" Type="http://schemas.openxmlformats.org/officeDocument/2006/relationships/hyperlink" Target="https://learn.microsoft.com/en-us/azure/openshift/azure-redhat-openshift-release-notes" TargetMode="External"/><Relationship Id="rId34" Type="http://schemas.openxmlformats.org/officeDocument/2006/relationships/hyperlink" Target="https://outlook.office365.com/owa/?ItemID=AAMkADI2MTJiZjJmLTdjNjgtNDA0OC05YTZiLTY3OTMxMWZlYWM2NgBGAAAAAAATFp4XrCUWQYc3ls8OOSZUBwA6TorLQ%2bY0R7SPkwb3sDFmAAAAAAEMAAA6TorLQ%2bY0R7SPkwb3sDFmAAcBuB2WAAA%3d&amp;exvsurl=1&amp;viewmodel=ReadMessageItem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learn.microsoft.com/en-us/azure/cloud-adoption-framework/scenarios/app-platform/aks/landing-zone-accelerator" TargetMode="External"/><Relationship Id="rId2" Type="http://schemas.openxmlformats.org/officeDocument/2006/relationships/styles" Target="styles.xml"/><Relationship Id="rId16" Type="http://schemas.openxmlformats.org/officeDocument/2006/relationships/hyperlink" Target="https://loop.cloud.microsoft/p/eyJ1IjoiaHR0cHM6Ly9taWNyb3NvZnQtbXkuc2hhcmVwb2ludC5jb20vcGVyc29uYWwvbWlsYXBpZXJfbWljcm9zb2Z0X2NvbT9uYXY9Y3owbE1rWndaWEp6YjI1aGJDVXlSbTFwYkdGd2FXVnlKVFZHYldsamNtOXpiMlowSlRWR1kyOXRKbVE5WWlVeU1XdHZiVTF5UjJSRVoydHRkbEZ5ZWxwVGFGcFdaMmxUU1hKdFZXWlpNM1JNYVU1S1oyUkdPVGRqV1dkbk0zWjJaWE5LZERCU05FbzViblZvVGxaMk1HY21aajB3TVU5Tk1rbFdRbG8yVkRVMFIwaFdUMGxPUmtWTVNGQXpObHBEVkZsU1JGTk5KbU05SlRKRyJ9" TargetMode="External"/><Relationship Id="rId20" Type="http://schemas.openxmlformats.org/officeDocument/2006/relationships/hyperlink" Target="https://teams.microsoft.com/l/message/19:1d7b555a124344debae05a93fa92b4ac@thread.v2/1775663429959?context=%7B%22contextType%22:%22chat%22%7D" TargetMode="External"/><Relationship Id="rId29" Type="http://schemas.openxmlformats.org/officeDocument/2006/relationships/hyperlink" Target="https://capz.sigs.k8s.io/topics/aso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outlook.office365.com/owa/?ItemID=AAMkADI2MTJiZjJmLTdjNjgtNDA0OC05YTZiLTY3OTMxMWZlYWM2NgBGAAAAAAATFp4XrCUWQYc3ls8OOSZUBwA6TorLQ%2bY0R7SPkwb3sDFmAAAAAAEMAAA6TorLQ%2bY0R7SPkwb3sDFmAAcBuB2WAAA%3d&amp;exvsurl=1&amp;viewmodel=ReadMessageItem" TargetMode="External"/><Relationship Id="rId11" Type="http://schemas.openxmlformats.org/officeDocument/2006/relationships/hyperlink" Target="https://outlook.office365.com/owa/?ItemID=AAMkADI2MTJiZjJmLTdjNjgtNDA0OC05YTZiLTY3OTMxMWZlYWM2NgBGAAAAAAATFp4XrCUWQYc3ls8OOSZUBwA6TorLQ%2bY0R7SPkwb3sDFmAAAAAAEMAAA6TorLQ%2bY0R7SPkwb3sDFmAAcBuB2WAAA%3d&amp;exvsurl=1&amp;viewmodel=ReadMessageItem" TargetMode="External"/><Relationship Id="rId24" Type="http://schemas.openxmlformats.org/officeDocument/2006/relationships/hyperlink" Target="https://learn.microsoft.com/en-us/azure/cloud-adoption-framework/scenarios/app-platform/aks/landing-zone-accelerator" TargetMode="External"/><Relationship Id="rId32" Type="http://schemas.openxmlformats.org/officeDocument/2006/relationships/hyperlink" Target="https://learn.microsoft.com/en-us/azure/openshift/azure-redhat-openshift-release-notes" TargetMode="External"/><Relationship Id="rId37" Type="http://schemas.openxmlformats.org/officeDocument/2006/relationships/hyperlink" Target="https://microsoft-my.sharepoint.com/personal/emknafo_microsoft_com/_layouts/15/Doc.aspx?sourcedoc=%7B98814E6C-D4C0-40E4-9499-E00F0E030373%7D&amp;file=On%20va%20gerer%20une%20version%20%20for%20governance.docx&amp;action=default&amp;mobileredirect=true" TargetMode="External"/><Relationship Id="rId40" Type="http://schemas.openxmlformats.org/officeDocument/2006/relationships/hyperlink" Target="https://learn.microsoft.com/en-us/azure/openshift/azure-redhat-openshift-release-notes" TargetMode="External"/><Relationship Id="rId5" Type="http://schemas.openxmlformats.org/officeDocument/2006/relationships/hyperlink" Target="https://microsoft-my.sharepoint.com/personal/emknafo_microsoft_com/_layouts/15/Doc.aspx?sourcedoc=%7B521446F0-7C5F-4636-974C-7FA3618888C5%7D&amp;file=Desjardins_Kubernetes_Governance_Architecture_Report.docx&amp;action=default&amp;mobileredirect=true" TargetMode="External"/><Relationship Id="rId15" Type="http://schemas.openxmlformats.org/officeDocument/2006/relationships/hyperlink" Target="https://learn.microsoft.com/en-us/azure/openshift/azure-redhat-openshift-release-notes" TargetMode="External"/><Relationship Id="rId23" Type="http://schemas.openxmlformats.org/officeDocument/2006/relationships/hyperlink" Target="https://outlook.office365.com/owa/?ItemID=AAMkADI2MTJiZjJmLTdjNjgtNDA0OC05YTZiLTY3OTMxMWZlYWM2NgBGAAAAAAATFp4XrCUWQYc3ls8OOSZUBwA6TorLQ%2bY0R7SPkwb3sDFmAAAAAAEMAAA6TorLQ%2bY0R7SPkwb3sDFmAAcBuB2WAAA%3d&amp;exvsurl=1&amp;viewmodel=ReadMessageItem" TargetMode="External"/><Relationship Id="rId28" Type="http://schemas.openxmlformats.org/officeDocument/2006/relationships/hyperlink" Target="https://azure-samples.github.io/aks-labs/docs/platform-engineering/aks-capz-aso/" TargetMode="External"/><Relationship Id="rId36" Type="http://schemas.openxmlformats.org/officeDocument/2006/relationships/hyperlink" Target="https://teams.microsoft.com/l/message/19:1e005edb-7340-40a8-ba4f-33c474d2011a_ea86407e-5868-4b61-988f-525a8432de5b@unq.gbl.spaces/1780583229023?context=%7B%22contextType%22:%22chat%22%7D" TargetMode="External"/><Relationship Id="rId10" Type="http://schemas.openxmlformats.org/officeDocument/2006/relationships/hyperlink" Target="https://outlook.office365.com/owa/?ItemID=AAMkADI2MTJiZjJmLTdjNjgtNDA0OC05YTZiLTY3OTMxMWZlYWM2NgBGAAAAAAATFp4XrCUWQYc3ls8OOSZUBwA6TorLQ%2bY0R7SPkwb3sDFmAAAAAAEMAAA6TorLQ%2bY0R7SPkwb3sDFmAAcBuB2WAAA%3d&amp;exvsurl=1&amp;viewmodel=ReadMessageItem" TargetMode="External"/><Relationship Id="rId19" Type="http://schemas.openxmlformats.org/officeDocument/2006/relationships/hyperlink" Target="https://teams.microsoft.com/l/message/19:1e005edb-7340-40a8-ba4f-33c474d2011a_ea86407e-5868-4b61-988f-525a8432de5b@unq.gbl.spaces/1780583229023?context=%7B%22contextType%22:%22chat%22%7D" TargetMode="External"/><Relationship Id="rId31" Type="http://schemas.openxmlformats.org/officeDocument/2006/relationships/hyperlink" Target="https://teams.microsoft.com/l/message/19:1d7b555a124344debae05a93fa92b4ac@thread.v2/1775663429959?context=%7B%22contextType%22:%22chat%22%7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azure/cloud-adoption-framework/scenarios/app-platform/aks/landing-zone-accelerator" TargetMode="External"/><Relationship Id="rId14" Type="http://schemas.openxmlformats.org/officeDocument/2006/relationships/hyperlink" Target="https://loop.cloud.microsoft/p/eyJ1IjoiaHR0cHM6Ly9taWNyb3NvZnQtbXkuc2hhcmVwb2ludC5jb20vcGVyc29uYWwvbWlsYXBpZXJfbWljcm9zb2Z0X2NvbT9uYXY9Y3owbE1rWndaWEp6YjI1aGJDVXlSbTFwYkdGd2FXVnlKVFZHYldsamNtOXpiMlowSlRWR1kyOXRKbVE5WWlVeU1XdHZiVTF5UjJSRVoydHRkbEZ5ZWxwVGFGcFdaMmxUU1hKdFZXWlpNM1JNYVU1S1oyUkdPVGRqV1dkbk0zWjJaWE5LZERCU05FbzViblZvVGxaMk1HY21aajB3TVU5Tk1rbFdRbG8yVkRVMFIwaFdUMGxPUmtWTVNGQXpObHBEVkZsU1JGTk5KbU05SlRKRyJ9" TargetMode="External"/><Relationship Id="rId22" Type="http://schemas.openxmlformats.org/officeDocument/2006/relationships/hyperlink" Target="https://microsoft-my.sharepoint.com/personal/emknafo_microsoft_com/_layouts/15/Doc.aspx?sourcedoc=%7B98814E6C-D4C0-40E4-9499-E00F0E030373%7D&amp;file=On%20va%20gerer%20une%20version%20%20for%20governance.docx&amp;action=default&amp;mobileredirect=true" TargetMode="External"/><Relationship Id="rId27" Type="http://schemas.openxmlformats.org/officeDocument/2006/relationships/hyperlink" Target="https://microsoft-my.sharepoint.com/personal/emknafo_microsoft_com/_layouts/15/Doc.aspx?sourcedoc=%7B98814E6C-D4C0-40E4-9499-E00F0E030373%7D&amp;file=On%20va%20gerer%20une%20version%20%20for%20governance.docx&amp;action=default&amp;mobileredirect=true" TargetMode="External"/><Relationship Id="rId30" Type="http://schemas.openxmlformats.org/officeDocument/2006/relationships/hyperlink" Target="https://microsoft-my.sharepoint.com/personal/emknafo_microsoft_com/_layouts/15/Doc.aspx?sourcedoc=%7B98814E6C-D4C0-40E4-9499-E00F0E030373%7D&amp;file=On%20va%20gerer%20une%20version%20%20for%20governance.docx&amp;action=default&amp;mobileredirect=true" TargetMode="External"/><Relationship Id="rId35" Type="http://schemas.openxmlformats.org/officeDocument/2006/relationships/hyperlink" Target="https://learn.microsoft.com/en-us/azure/kubernetes-fleet/overview" TargetMode="External"/><Relationship Id="rId8" Type="http://schemas.openxmlformats.org/officeDocument/2006/relationships/hyperlink" Target="https://outlook.office365.com/owa/?ItemID=AAMkADI2MTJiZjJmLTdjNjgtNDA0OC05YTZiLTY3OTMxMWZlYWM2NgBGAAAAAAATFp4XrCUWQYc3ls8OOSZUBwA6TorLQ%2bY0R7SPkwb3sDFmAAAAAAEMAAA6TorLQ%2bY0R7SPkwb3sDFmAAcBuB2WAAA%3d&amp;exvsurl=1&amp;viewmodel=ReadMessageIte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learn.microsoft.com/en-us/azure/cloud-adoption-framework/scenarios/app-platform/aks/landing-zone-accelerator" TargetMode="External"/><Relationship Id="rId17" Type="http://schemas.openxmlformats.org/officeDocument/2006/relationships/hyperlink" Target="https://learn.microsoft.com/en-us/azure/cloud-adoption-framework/scenarios/app-platform/aks/landing-zone-accelerator" TargetMode="External"/><Relationship Id="rId25" Type="http://schemas.openxmlformats.org/officeDocument/2006/relationships/hyperlink" Target="https://outlook.office365.com/owa/?ItemID=AAMkADI2MTJiZjJmLTdjNjgtNDA0OC05YTZiLTY3OTMxMWZlYWM2NgBGAAAAAAATFp4XrCUWQYc3ls8OOSZUBwA6TorLQ%2bY0R7SPkwb3sDFmAAAAAAEMAAA6TorLQ%2bY0R7SPkwb3sDFmAAcBuB2WAAA%3d&amp;exvsurl=1&amp;viewmodel=ReadMessageItem" TargetMode="External"/><Relationship Id="rId33" Type="http://schemas.openxmlformats.org/officeDocument/2006/relationships/hyperlink" Target="https://learn.microsoft.com/en-us/azure/cloud-adoption-framework/scenarios/app-platform/aks/landing-zone-accelerator" TargetMode="External"/><Relationship Id="rId38" Type="http://schemas.openxmlformats.org/officeDocument/2006/relationships/hyperlink" Target="https://outlook.office365.com/owa/?ItemID=AAMkADI2MTJiZjJmLTdjNjgtNDA0OC05YTZiLTY3OTMxMWZlYWM2NgBGAAAAAAATFp4XrCUWQYc3ls8OOSZUBwA6TorLQ%2bY0R7SPkwb3sDFmAAAAAAEMAAA6TorLQ%2bY0R7SPkwb3sDFmAAcBuB2WAAA%3d&amp;exvsurl=1&amp;viewmodel=ReadMessageI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2094</Words>
  <Characters>13864</Characters>
  <Application>Microsoft Office Word</Application>
  <DocSecurity>0</DocSecurity>
  <Lines>239</Lines>
  <Paragraphs>72</Paragraphs>
  <ScaleCrop>false</ScaleCrop>
  <Company/>
  <LinksUpToDate>false</LinksUpToDate>
  <CharactersWithSpaces>15886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Emmanuel Knafo</cp:lastModifiedBy>
  <cp:revision>2</cp:revision>
  <dcterms:created xsi:type="dcterms:W3CDTF">2026-06-14T20:13:00Z</dcterms:created>
  <dcterms:modified xsi:type="dcterms:W3CDTF">2026-06-14T20:13:00Z</dcterms:modified>
</cp:coreProperties>
</file>