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80"/>
      </w:pPr>
    </w:p>
    <w:p>
      <w:pPr>
        <w:spacing w:after="220"/>
        <w:jc w:val="center"/>
      </w:pPr>
      <w:r>
        <w:rPr>
          <w:rFonts w:ascii="Calibri" w:cs="Calibri" w:eastAsia="Calibri" w:hAnsi="Calibri"/>
          <w:b/>
          <w:bCs/>
          <w:color w:val="00A9E8"/>
          <w:spacing w:val="80"/>
          <w:sz w:val="24"/>
          <w:szCs w:val="24"/>
        </w:rPr>
        <w:t xml:space="preserve">DEVQUEST PK</w:t>
      </w:r>
    </w:p>
    <w:p>
      <w:pPr>
        <w:spacing w:after="140"/>
        <w:jc w:val="center"/>
      </w:pPr>
      <w:r>
        <w:rPr>
          <w:rFonts w:ascii="Calibri" w:cs="Calibri" w:eastAsia="Calibri" w:hAnsi="Calibri"/>
          <w:b/>
          <w:bCs/>
          <w:color w:val="071426"/>
          <w:sz w:val="54"/>
          <w:szCs w:val="54"/>
        </w:rPr>
        <w:t xml:space="preserve">Website Operations &amp; Security Handbook</w:t>
      </w:r>
    </w:p>
    <w:p>
      <w:pPr>
        <w:spacing w:after="520"/>
        <w:jc w:val="center"/>
      </w:pPr>
      <w:r>
        <w:rPr>
          <w:rFonts w:ascii="Calibri" w:cs="Calibri" w:eastAsia="Calibri" w:hAnsi="Calibri"/>
          <w:color w:val="1F4D78"/>
          <w:sz w:val="28"/>
          <w:szCs w:val="28"/>
        </w:rPr>
        <w:t xml:space="preserve">CEO handover guide: code, data, hosting, forms, access control, security, and operations</w:t>
      </w:r>
    </w:p>
    <w:tbl>
      <w:tblPr>
        <w:tblW w:type="dxa" w:w="9360"/>
        <w:tblInd w:type="dxa" w:w="120"/>
        <w:tblBorders>
          <w:top w:val="single" w:color="CDD5DF" w:sz="4"/>
          <w:left w:val="single" w:color="CDD5DF" w:sz="4"/>
          <w:bottom w:val="single" w:color="CDD5DF" w:sz="4"/>
          <w:right w:val="single" w:color="CDD5DF" w:sz="4"/>
          <w:insideH w:val="none" w:color="FFFFFF" w:sz="0"/>
          <w:insideV w:val="none" w:color="FFFFFF" w:sz="0"/>
        </w:tblBorders>
        <w:tblLayout w:type="fixed"/>
        <w:tblCellMar>
          <w:top w:type="dxa" w:w="120"/>
          <w:left w:type="dxa" w:w="160"/>
          <w:bottom w:type="dxa" w:w="120"/>
          <w:right w:type="dxa" w:w="160"/>
        </w:tblCellMar>
      </w:tblPr>
      <w:tblGrid>
        <w:gridCol w:w="9360"/>
      </w:tblGrid>
      <w:tr>
        <w:tc>
          <w:tcPr>
            <w:tcW w:type="dxa" w:w="9360"/>
            <w:shd w:fill="EAF8FC" w:val="clear"/>
            <w:vAlign w:val="center"/>
          </w:tcPr>
          <w:p>
            <w:pPr>
              <w:spacing w:after="60"/>
            </w:pPr>
            <w:r>
              <w:rPr>
                <w:rFonts w:ascii="Calibri" w:cs="Calibri" w:eastAsia="Calibri" w:hAnsi="Calibri"/>
                <w:b/>
                <w:bCs/>
                <w:color w:val="1F4D78"/>
                <w:sz w:val="22"/>
                <w:szCs w:val="22"/>
              </w:rPr>
              <w:t xml:space="preserve">Purpose</w:t>
            </w:r>
          </w:p>
          <w:p>
            <w:pPr>
              <w:spacing w:after="0" w:line="300" w:lineRule="auto"/>
            </w:pPr>
            <w:r>
              <w:rPr>
                <w:rFonts w:ascii="Calibri" w:cs="Calibri" w:eastAsia="Calibri" w:hAnsi="Calibri"/>
                <w:color w:val="202A35"/>
                <w:sz w:val="22"/>
                <w:szCs w:val="22"/>
              </w:rPr>
              <w:t xml:space="preserve">This handbook gives the CEO enough operational knowledge to understand ownership, approve changes, evaluate risk, and respond to incidents without needing to read the source code first.</w:t>
            </w:r>
          </w:p>
        </w:tc>
      </w:tr>
    </w:tbl>
    <w:p>
      <w:pPr>
        <w:spacing w:after="480"/>
      </w:pPr>
    </w:p>
    <w:p>
      <w:pPr>
        <w:spacing w:after="50"/>
        <w:jc w:val="center"/>
      </w:pPr>
      <w:r>
        <w:rPr>
          <w:rFonts w:ascii="Calibri" w:cs="Calibri" w:eastAsia="Calibri" w:hAnsi="Calibri"/>
          <w:b/>
          <w:bCs/>
          <w:color w:val="667085"/>
          <w:sz w:val="20"/>
          <w:szCs w:val="20"/>
        </w:rPr>
        <w:t xml:space="preserve">Prepared from the DevQuest codebase review</w:t>
      </w:r>
    </w:p>
    <w:p>
      <w:pPr>
        <w:jc w:val="center"/>
      </w:pPr>
      <w:r>
        <w:rPr>
          <w:rFonts w:ascii="Calibri" w:cs="Calibri" w:eastAsia="Calibri" w:hAnsi="Calibri"/>
          <w:color w:val="667085"/>
          <w:sz w:val="20"/>
          <w:szCs w:val="20"/>
        </w:rPr>
        <w:t xml:space="preserve">15 August 2026 | Version 1.0 | Internal operational document</w:t>
      </w:r>
    </w:p>
    <w:p>
      <w:r>
        <w:br w:type="page"/>
      </w:r>
    </w:p>
    <w:p>
      <w:pPr>
        <w:pStyle w:val="Heading1"/>
        <w:keepNext/>
      </w:pPr>
      <w:r>
        <w:t xml:space="preserve">CEO Quick Brief</w:t>
      </w:r>
    </w:p>
    <w:p>
      <w:pPr>
        <w:spacing w:after="120" w:line="300" w:lineRule="auto"/>
      </w:pPr>
      <w:r>
        <w:rPr>
          <w:rFonts w:ascii="Calibri" w:cs="Calibri" w:eastAsia="Calibri" w:hAnsi="Calibri"/>
          <w:color w:val="202A35"/>
          <w:sz w:val="22"/>
          <w:szCs w:val="22"/>
        </w:rPr>
        <w:t xml:space="preserve">DevQuest PK is a public marketing website and an internal operating platform. It presents the company, services, events, community, careers, and contact options; accepts enquiries and applications; gives applicants private live tracking; and provides authenticated Team and Admin portals.</w:t>
      </w:r>
    </w:p>
    <w:tbl>
      <w:tblPr>
        <w:tblW w:type="dxa" w:w="9360"/>
        <w:tblInd w:type="dxa" w:w="120"/>
        <w:tblBorders>
          <w:top w:val="single" w:color="CDD5DF" w:sz="4"/>
          <w:left w:val="single" w:color="CDD5DF" w:sz="4"/>
          <w:bottom w:val="single" w:color="CDD5DF" w:sz="4"/>
          <w:right w:val="single" w:color="CDD5DF" w:sz="4"/>
          <w:insideH w:val="none" w:color="FFFFFF" w:sz="0"/>
          <w:insideV w:val="none" w:color="FFFFFF" w:sz="0"/>
        </w:tblBorders>
        <w:tblLayout w:type="fixed"/>
        <w:tblCellMar>
          <w:top w:type="dxa" w:w="120"/>
          <w:left w:type="dxa" w:w="160"/>
          <w:bottom w:type="dxa" w:w="120"/>
          <w:right w:type="dxa" w:w="160"/>
        </w:tblCellMar>
      </w:tblPr>
      <w:tblGrid>
        <w:gridCol w:w="9360"/>
      </w:tblGrid>
      <w:tr>
        <w:tc>
          <w:tcPr>
            <w:tcW w:type="dxa" w:w="9360"/>
            <w:shd w:fill="E8EEF5" w:val="clear"/>
            <w:vAlign w:val="center"/>
          </w:tcPr>
          <w:p>
            <w:pPr>
              <w:spacing w:after="60"/>
            </w:pPr>
            <w:r>
              <w:rPr>
                <w:rFonts w:ascii="Calibri" w:cs="Calibri" w:eastAsia="Calibri" w:hAnsi="Calibri"/>
                <w:b/>
                <w:bCs/>
                <w:color w:val="1F4D78"/>
                <w:sz w:val="22"/>
                <w:szCs w:val="22"/>
              </w:rPr>
              <w:t xml:space="preserve">Production at a glance</w:t>
            </w:r>
          </w:p>
          <w:p>
            <w:pPr>
              <w:spacing w:after="0" w:line="300" w:lineRule="auto"/>
            </w:pPr>
            <w:r>
              <w:rPr>
                <w:rFonts w:ascii="Calibri" w:cs="Calibri" w:eastAsia="Calibri" w:hAnsi="Calibri"/>
                <w:color w:val="202A35"/>
                <w:sz w:val="22"/>
                <w:szCs w:val="22"/>
              </w:rPr>
              <w:t xml:space="preserve">The public production site runs on Vercel under the project devquest-pk-official and the stable alias https://devquest-pk-official-rho.vercel.app. The source repository is https://github.com/devquestpk-web/Devquestweb.git. Supabase provides authentication, Postgres, Row Level Security, and profile-image storage. Resend sends transactional email. Google Apps Script routes forms into separate Google Sheets tabs and stores CV files in Google Drive.</w:t>
            </w:r>
          </w:p>
        </w:tc>
      </w:tr>
    </w:tbl>
    <w:p>
      <w:pPr>
        <w:pStyle w:val="Heading2"/>
        <w:keepNext/>
      </w:pPr>
      <w:r>
        <w:t xml:space="preserve">What the CEO owns</w:t>
      </w:r>
    </w:p>
    <w:p>
      <w:pPr>
        <w:pStyle w:val="ListParagraph"/>
        <w:numPr>
          <w:ilvl w:val="0"/>
          <w:numId w:val="2"/>
        </w:numPr>
        <w:spacing w:after="80" w:line="300" w:lineRule="auto"/>
      </w:pPr>
      <w:r>
        <w:rPr>
          <w:rFonts w:ascii="Calibri" w:cs="Calibri" w:eastAsia="Calibri" w:hAnsi="Calibri"/>
          <w:color w:val="202A35"/>
          <w:sz w:val="22"/>
          <w:szCs w:val="22"/>
        </w:rPr>
        <w:t xml:space="preserve">Business ownership: decide what the website promises, which services and vacancies are public, and who may access internal portals.</w:t>
      </w:r>
    </w:p>
    <w:p>
      <w:pPr>
        <w:pStyle w:val="ListParagraph"/>
        <w:numPr>
          <w:ilvl w:val="0"/>
          <w:numId w:val="2"/>
        </w:numPr>
        <w:spacing w:after="80" w:line="300" w:lineRule="auto"/>
      </w:pPr>
      <w:r>
        <w:rPr>
          <w:rFonts w:ascii="Calibri" w:cs="Calibri" w:eastAsia="Calibri" w:hAnsi="Calibri"/>
          <w:color w:val="202A35"/>
          <w:sz w:val="22"/>
          <w:szCs w:val="22"/>
        </w:rPr>
        <w:t xml:space="preserve">Risk ownership: approve security work, data retention, incident handling, backups, domain renewal, and vendor spending.</w:t>
      </w:r>
    </w:p>
    <w:p>
      <w:pPr>
        <w:pStyle w:val="ListParagraph"/>
        <w:numPr>
          <w:ilvl w:val="0"/>
          <w:numId w:val="2"/>
        </w:numPr>
        <w:spacing w:after="80" w:line="300" w:lineRule="auto"/>
      </w:pPr>
      <w:r>
        <w:rPr>
          <w:rFonts w:ascii="Calibri" w:cs="Calibri" w:eastAsia="Calibri" w:hAnsi="Calibri"/>
          <w:color w:val="202A35"/>
          <w:sz w:val="22"/>
          <w:szCs w:val="22"/>
        </w:rPr>
        <w:t xml:space="preserve">Access ownership: ensure no single developer is the only owner of Vercel, GitHub, Supabase, Resend, the domain registrar, Google Drive, or the company Gmail account.</w:t>
      </w:r>
    </w:p>
    <w:p>
      <w:pPr>
        <w:pStyle w:val="ListParagraph"/>
        <w:numPr>
          <w:ilvl w:val="0"/>
          <w:numId w:val="2"/>
        </w:numPr>
        <w:spacing w:after="80" w:line="300" w:lineRule="auto"/>
      </w:pPr>
      <w:r>
        <w:rPr>
          <w:rFonts w:ascii="Calibri" w:cs="Calibri" w:eastAsia="Calibri" w:hAnsi="Calibri"/>
          <w:color w:val="202A35"/>
          <w:sz w:val="22"/>
          <w:szCs w:val="22"/>
        </w:rPr>
        <w:t xml:space="preserve">Release ownership: require a reviewed change, successful build, security checks, and a documented rollback path before production deployment.</w:t>
      </w:r>
    </w:p>
    <w:p>
      <w:pPr>
        <w:pStyle w:val="Heading2"/>
        <w:keepNext/>
      </w:pPr>
      <w:r>
        <w:t xml:space="preserve">Immediate decisions required</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1250"/>
        <w:gridCol w:w="3550"/>
        <w:gridCol w:w="4560"/>
      </w:tblGrid>
      <w:tr>
        <w:trPr>
          <w:tblHeader/>
        </w:trPr>
        <w:tc>
          <w:tcPr>
            <w:tcW w:type="dxa" w:w="125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Priority</w:t>
            </w:r>
          </w:p>
        </w:tc>
        <w:tc>
          <w:tcPr>
            <w:tcW w:type="dxa" w:w="355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Decision</w:t>
            </w:r>
          </w:p>
        </w:tc>
        <w:tc>
          <w:tcPr>
            <w:tcW w:type="dxa" w:w="45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Why it matters</w:t>
            </w:r>
          </w:p>
        </w:tc>
      </w:tr>
      <w:tr>
        <w:tc>
          <w:tcPr>
            <w:tcW w:type="dxa" w:w="1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P0 - Immediate</w:t>
            </w:r>
          </w:p>
        </w:tc>
        <w:tc>
          <w:tcPr>
            <w:tcW w:type="dxa" w:w="3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Rotate the Resend API key previously shared through chat and update the Vercel secret.</w:t>
            </w:r>
          </w:p>
        </w:tc>
        <w:tc>
          <w:tcPr>
            <w:tcW w:type="dxa" w:w="45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 disclosed API key must be treated as compromised.</w:t>
            </w:r>
          </w:p>
        </w:tc>
      </w:tr>
      <w:tr>
        <w:tc>
          <w:tcPr>
            <w:tcW w:type="dxa" w:w="1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P0 - Immediate</w:t>
            </w:r>
          </w:p>
        </w:tc>
        <w:tc>
          <w:tcPr>
            <w:tcW w:type="dxa" w:w="3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Patch production dependencies after compatibility testing.</w:t>
            </w:r>
          </w:p>
        </w:tc>
        <w:tc>
          <w:tcPr>
            <w:tcW w:type="dxa" w:w="45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The current npm audit reports four high-severity dependency findings affecting Next.js, PostCSS, Sharp, and Nano ID.</w:t>
            </w:r>
          </w:p>
        </w:tc>
      </w:tr>
      <w:tr>
        <w:tc>
          <w:tcPr>
            <w:tcW w:type="dxa" w:w="1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P1 - 7 days</w:t>
            </w:r>
          </w:p>
        </w:tc>
        <w:tc>
          <w:tcPr>
            <w:tcW w:type="dxa" w:w="3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Enable rate limiting/WAF rules, security headers, and verified Resend-domain sending.</w:t>
            </w:r>
          </w:p>
        </w:tc>
        <w:tc>
          <w:tcPr>
            <w:tcW w:type="dxa" w:w="45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These controls reduce abuse and improve reliable applicant email delivery.</w:t>
            </w:r>
          </w:p>
        </w:tc>
      </w:tr>
      <w:tr>
        <w:tc>
          <w:tcPr>
            <w:tcW w:type="dxa" w:w="1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P1 - 14 days</w:t>
            </w:r>
          </w:p>
        </w:tc>
        <w:tc>
          <w:tcPr>
            <w:tcW w:type="dxa" w:w="3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Approve a data retention and deletion policy for CVs, applications, emails, Sheets, and Drive.</w:t>
            </w:r>
          </w:p>
        </w:tc>
        <w:tc>
          <w:tcPr>
            <w:tcW w:type="dxa" w:w="45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The system currently stores personal information in several services.</w:t>
            </w:r>
          </w:p>
        </w:tc>
      </w:tr>
      <w:tr>
        <w:tc>
          <w:tcPr>
            <w:tcW w:type="dxa" w:w="1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P2 - 30 days</w:t>
            </w:r>
          </w:p>
        </w:tc>
        <w:tc>
          <w:tcPr>
            <w:tcW w:type="dxa" w:w="3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Add automated tests, monitoring, alerts, backup verification, and a quarterly access review.</w:t>
            </w:r>
          </w:p>
        </w:tc>
        <w:tc>
          <w:tcPr>
            <w:tcW w:type="dxa" w:w="45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The current test command verifies only that the project builds.</w:t>
            </w:r>
          </w:p>
        </w:tc>
      </w:tr>
    </w:tbl>
    <w:p>
      <w:pPr>
        <w:pStyle w:val="Heading2"/>
        <w:keepNext/>
      </w:pPr>
      <w:r>
        <w:t xml:space="preserve">Current verification result</w:t>
      </w:r>
    </w:p>
    <w:p>
      <w:pPr>
        <w:pStyle w:val="ListParagraph"/>
        <w:numPr>
          <w:ilvl w:val="0"/>
          <w:numId w:val="2"/>
        </w:numPr>
        <w:spacing w:after="80" w:line="300" w:lineRule="auto"/>
      </w:pPr>
      <w:r>
        <w:rPr>
          <w:rFonts w:ascii="Calibri" w:cs="Calibri" w:eastAsia="Calibri" w:hAnsi="Calibri"/>
          <w:color w:val="202A35"/>
          <w:sz w:val="22"/>
          <w:szCs w:val="22"/>
        </w:rPr>
        <w:t xml:space="preserve">Production build verification: passed.</w:t>
      </w:r>
    </w:p>
    <w:p>
      <w:pPr>
        <w:pStyle w:val="ListParagraph"/>
        <w:numPr>
          <w:ilvl w:val="0"/>
          <w:numId w:val="2"/>
        </w:numPr>
        <w:spacing w:after="80" w:line="300" w:lineRule="auto"/>
      </w:pPr>
      <w:r>
        <w:rPr>
          <w:rFonts w:ascii="Calibri" w:cs="Calibri" w:eastAsia="Calibri" w:hAnsi="Calibri"/>
          <w:color w:val="202A35"/>
          <w:sz w:val="22"/>
          <w:szCs w:val="22"/>
        </w:rPr>
        <w:t xml:space="preserve">ESLint: passed.</w:t>
      </w:r>
    </w:p>
    <w:p>
      <w:pPr>
        <w:pStyle w:val="ListParagraph"/>
        <w:numPr>
          <w:ilvl w:val="0"/>
          <w:numId w:val="2"/>
        </w:numPr>
        <w:spacing w:after="80" w:line="300" w:lineRule="auto"/>
      </w:pPr>
      <w:r>
        <w:rPr>
          <w:rFonts w:ascii="Calibri" w:cs="Calibri" w:eastAsia="Calibri" w:hAnsi="Calibri"/>
          <w:color w:val="202A35"/>
          <w:sz w:val="22"/>
          <w:szCs w:val="22"/>
        </w:rPr>
        <w:t xml:space="preserve">Automated unit/integration/end-to-end tests: not currently present; npm test runs the production build.</w:t>
      </w:r>
    </w:p>
    <w:p>
      <w:pPr>
        <w:pStyle w:val="ListParagraph"/>
        <w:numPr>
          <w:ilvl w:val="0"/>
          <w:numId w:val="2"/>
        </w:numPr>
        <w:spacing w:after="80" w:line="300" w:lineRule="auto"/>
      </w:pPr>
      <w:r>
        <w:rPr>
          <w:rFonts w:ascii="Calibri" w:cs="Calibri" w:eastAsia="Calibri" w:hAnsi="Calibri"/>
          <w:color w:val="202A35"/>
          <w:sz w:val="22"/>
          <w:szCs w:val="22"/>
        </w:rPr>
        <w:t xml:space="preserve">Dependency audit: four high-severity findings were reported on 15 August 2026. Do not run a forced upgrade directly in production; test the compatible upgrade first.</w:t>
      </w:r>
    </w:p>
    <w:p>
      <w:pPr>
        <w:pStyle w:val="Heading1"/>
        <w:keepNext/>
        <w:pageBreakBefore/>
      </w:pPr>
      <w:r>
        <w:t xml:space="preserve">1. System Architecture</w:t>
      </w:r>
    </w:p>
    <w:p>
      <w:pPr>
        <w:pStyle w:val="Heading2"/>
        <w:keepNext/>
      </w:pPr>
      <w:r>
        <w:t xml:space="preserve">1.1 Plain-language architecture</w:t>
      </w:r>
    </w:p>
    <w:p>
      <w:pPr>
        <w:spacing w:after="120" w:line="300" w:lineRule="auto"/>
      </w:pPr>
      <w:r>
        <w:rPr>
          <w:rFonts w:ascii="Calibri" w:cs="Calibri" w:eastAsia="Calibri" w:hAnsi="Calibri"/>
          <w:color w:val="202A35"/>
          <w:sz w:val="22"/>
          <w:szCs w:val="22"/>
        </w:rPr>
        <w:t xml:space="preserve">The browser renders React pages produced by Next.js. Public form submissions go to server route handlers. The server validates the request, creates application-tracking records in Supabase when required, sends structured data to Google Apps Script, and sends email through Resend. Authenticated portal users connect to Supabase from the browser, while administrator account operations use protected server endpoints and the server-only Supabase service-role credential.</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2100"/>
        <w:gridCol w:w="2600"/>
        <w:gridCol w:w="4660"/>
      </w:tblGrid>
      <w:tr>
        <w:trPr>
          <w:tblHeader/>
        </w:trPr>
        <w:tc>
          <w:tcPr>
            <w:tcW w:type="dxa" w:w="21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Layer</w:t>
            </w:r>
          </w:p>
        </w:tc>
        <w:tc>
          <w:tcPr>
            <w:tcW w:type="dxa" w:w="26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Technology</w:t>
            </w:r>
          </w:p>
        </w:tc>
        <w:tc>
          <w:tcPr>
            <w:tcW w:type="dxa" w:w="46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Responsibility</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 interface</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Next.js 16, React 19, TypeScript</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Pages, navigation, forms, application tracking, and portals.</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Application server</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Next.js route handlers on Vercel</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Validation, protected admin APIs, email, Sheet delivery, and tracking lookups.</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Identity and database</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 Auth + Postgres</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Sessions, profiles, roles, tasks, attendance, reports, applications, and history.</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Database enforcement</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Postgres checks, triggers, unique indexes, and RLS</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Constrains data and prevents unauthorized row access even if browser code is changed.</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File storage</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Google Drive and Supabase Storage</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CVs are stored in Drive; team profile images are stored in a public-image bucket with protected writes.</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Operational reporting</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Google Sheets + Apps Script</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Separate tabs for queries, ambassadors, and job applications.</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Transactional email</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Resend</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Internal submission email, applicant confirmation, tracking link, and application status notifications.</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Production hosting</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Vercel</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Builds and serves the public Next.js deployment over HTTPS.</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Portable build path</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vinext, Vite, Cloudflare tooling</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Creates an alternative Cloudflare-compatible build; D1 and R2 are currently unconfigured.</w:t>
            </w:r>
          </w:p>
        </w:tc>
      </w:tr>
    </w:tbl>
    <w:p>
      <w:pPr>
        <w:pStyle w:val="Heading2"/>
        <w:keepNext/>
      </w:pPr>
      <w:r>
        <w:t xml:space="preserve">1.2 End-to-end request flow</w:t>
      </w:r>
    </w:p>
    <w:p>
      <w:pPr>
        <w:pStyle w:val="ListParagraph"/>
        <w:numPr>
          <w:ilvl w:val="0"/>
          <w:numId w:val="3"/>
        </w:numPr>
        <w:spacing w:after="80" w:line="300" w:lineRule="auto"/>
      </w:pPr>
      <w:r>
        <w:rPr>
          <w:rFonts w:ascii="Calibri" w:cs="Calibri" w:eastAsia="Calibri" w:hAnsi="Calibri"/>
          <w:color w:val="202A35"/>
          <w:sz w:val="22"/>
          <w:szCs w:val="22"/>
        </w:rPr>
        <w:t xml:space="preserve">Visitor opens a page through the production Vercel URL or future custom domain.</w:t>
      </w:r>
    </w:p>
    <w:p>
      <w:pPr>
        <w:pStyle w:val="ListParagraph"/>
        <w:numPr>
          <w:ilvl w:val="0"/>
          <w:numId w:val="3"/>
        </w:numPr>
        <w:spacing w:after="80" w:line="300" w:lineRule="auto"/>
      </w:pPr>
      <w:r>
        <w:rPr>
          <w:rFonts w:ascii="Calibri" w:cs="Calibri" w:eastAsia="Calibri" w:hAnsi="Calibri"/>
          <w:color w:val="202A35"/>
          <w:sz w:val="22"/>
          <w:szCs w:val="22"/>
        </w:rPr>
        <w:t xml:space="preserve">Next.js serves the page, shared navigation, footer, metadata, and interactive React components.</w:t>
      </w:r>
    </w:p>
    <w:p>
      <w:pPr>
        <w:pStyle w:val="ListParagraph"/>
        <w:numPr>
          <w:ilvl w:val="0"/>
          <w:numId w:val="3"/>
        </w:numPr>
        <w:spacing w:after="80" w:line="300" w:lineRule="auto"/>
      </w:pPr>
      <w:r>
        <w:rPr>
          <w:rFonts w:ascii="Calibri" w:cs="Calibri" w:eastAsia="Calibri" w:hAnsi="Calibri"/>
          <w:color w:val="202A35"/>
          <w:sz w:val="22"/>
          <w:szCs w:val="22"/>
        </w:rPr>
        <w:t xml:space="preserve">A public form performs browser-side checks and sends JSON or multipart form data to POST /api/forms.</w:t>
      </w:r>
    </w:p>
    <w:p>
      <w:pPr>
        <w:pStyle w:val="ListParagraph"/>
        <w:numPr>
          <w:ilvl w:val="0"/>
          <w:numId w:val="3"/>
        </w:numPr>
        <w:spacing w:after="80" w:line="300" w:lineRule="auto"/>
      </w:pPr>
      <w:r>
        <w:rPr>
          <w:rFonts w:ascii="Calibri" w:cs="Calibri" w:eastAsia="Calibri" w:hAnsi="Calibri"/>
          <w:color w:val="202A35"/>
          <w:sz w:val="22"/>
          <w:szCs w:val="22"/>
        </w:rPr>
        <w:t xml:space="preserve">The server repeats the important checks, creates a unique submission ID, and for Career or Ambassador applications creates a 256-bit private tracking token.</w:t>
      </w:r>
    </w:p>
    <w:p>
      <w:pPr>
        <w:pStyle w:val="ListParagraph"/>
        <w:numPr>
          <w:ilvl w:val="0"/>
          <w:numId w:val="3"/>
        </w:numPr>
        <w:spacing w:after="80" w:line="300" w:lineRule="auto"/>
      </w:pPr>
      <w:r>
        <w:rPr>
          <w:rFonts w:ascii="Calibri" w:cs="Calibri" w:eastAsia="Calibri" w:hAnsi="Calibri"/>
          <w:color w:val="202A35"/>
          <w:sz w:val="22"/>
          <w:szCs w:val="22"/>
        </w:rPr>
        <w:t xml:space="preserve">Supabase stores the application and status history; only a SHA-256 hash of the private token is stored.</w:t>
      </w:r>
    </w:p>
    <w:p>
      <w:pPr>
        <w:pStyle w:val="ListParagraph"/>
        <w:numPr>
          <w:ilvl w:val="0"/>
          <w:numId w:val="3"/>
        </w:numPr>
        <w:spacing w:after="80" w:line="300" w:lineRule="auto"/>
      </w:pPr>
      <w:r>
        <w:rPr>
          <w:rFonts w:ascii="Calibri" w:cs="Calibri" w:eastAsia="Calibri" w:hAnsi="Calibri"/>
          <w:color w:val="202A35"/>
          <w:sz w:val="22"/>
          <w:szCs w:val="22"/>
        </w:rPr>
        <w:t xml:space="preserve">Google Apps Script verifies the shared webhook secret, de-duplicates the submission, writes the correct Sheet tab, and stores any CV in Drive.</w:t>
      </w:r>
    </w:p>
    <w:p>
      <w:pPr>
        <w:pStyle w:val="ListParagraph"/>
        <w:numPr>
          <w:ilvl w:val="0"/>
          <w:numId w:val="3"/>
        </w:numPr>
        <w:spacing w:after="80" w:line="300" w:lineRule="auto"/>
      </w:pPr>
      <w:r>
        <w:rPr>
          <w:rFonts w:ascii="Calibri" w:cs="Calibri" w:eastAsia="Calibri" w:hAnsi="Calibri"/>
          <w:color w:val="202A35"/>
          <w:sz w:val="22"/>
          <w:szCs w:val="22"/>
        </w:rPr>
        <w:t xml:space="preserve">Resend emails DevQuest and, for tracked applications, emails the applicant a private tracking link.</w:t>
      </w:r>
    </w:p>
    <w:p>
      <w:pPr>
        <w:pStyle w:val="ListParagraph"/>
        <w:numPr>
          <w:ilvl w:val="0"/>
          <w:numId w:val="3"/>
        </w:numPr>
        <w:spacing w:after="80" w:line="300" w:lineRule="auto"/>
      </w:pPr>
      <w:r>
        <w:rPr>
          <w:rFonts w:ascii="Calibri" w:cs="Calibri" w:eastAsia="Calibri" w:hAnsi="Calibri"/>
          <w:color w:val="202A35"/>
          <w:sz w:val="22"/>
          <w:szCs w:val="22"/>
        </w:rPr>
        <w:t xml:space="preserve">The Admin Portal updates application status. The applicant tracker refreshes every 15 seconds through a no-cache server endpoint.</w:t>
      </w:r>
    </w:p>
    <w:p>
      <w:pPr>
        <w:pStyle w:val="Heading2"/>
        <w:keepNext/>
      </w:pPr>
      <w:r>
        <w:t xml:space="preserve">1.3 Systems of record</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2250"/>
        <w:gridCol w:w="3100"/>
        <w:gridCol w:w="4010"/>
      </w:tblGrid>
      <w:tr>
        <w:trPr>
          <w:tblHeader/>
        </w:trPr>
        <w:tc>
          <w:tcPr>
            <w:tcW w:type="dxa" w:w="225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Information</w:t>
            </w:r>
          </w:p>
        </w:tc>
        <w:tc>
          <w:tcPr>
            <w:tcW w:type="dxa" w:w="31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Authoritative system</w:t>
            </w:r>
          </w:p>
        </w:tc>
        <w:tc>
          <w:tcPr>
            <w:tcW w:type="dxa" w:w="401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Secondary copy</w:t>
            </w:r>
          </w:p>
        </w:tc>
      </w:tr>
      <w:tr>
        <w:tc>
          <w:tcPr>
            <w:tcW w:type="dxa" w:w="2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Source code and history</w:t>
            </w:r>
          </w:p>
        </w:tc>
        <w:tc>
          <w:tcPr>
            <w:tcW w:type="dxa" w:w="3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GitHub repository</w:t>
            </w:r>
          </w:p>
        </w:tc>
        <w:tc>
          <w:tcPr>
            <w:tcW w:type="dxa" w:w="40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Local developer checkout and Vercel deployment artifact</w:t>
            </w:r>
          </w:p>
        </w:tc>
      </w:tr>
      <w:tr>
        <w:tc>
          <w:tcPr>
            <w:tcW w:type="dxa" w:w="2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Portal accounts and passwords</w:t>
            </w:r>
          </w:p>
        </w:tc>
        <w:tc>
          <w:tcPr>
            <w:tcW w:type="dxa" w:w="3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 Auth</w:t>
            </w:r>
          </w:p>
        </w:tc>
        <w:tc>
          <w:tcPr>
            <w:tcW w:type="dxa" w:w="40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Passwords are not stored in application tables</w:t>
            </w:r>
          </w:p>
        </w:tc>
      </w:tr>
      <w:tr>
        <w:tc>
          <w:tcPr>
            <w:tcW w:type="dxa" w:w="2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Roles and team profiles</w:t>
            </w:r>
          </w:p>
        </w:tc>
        <w:tc>
          <w:tcPr>
            <w:tcW w:type="dxa" w:w="3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 public.profiles</w:t>
            </w:r>
          </w:p>
        </w:tc>
        <w:tc>
          <w:tcPr>
            <w:tcW w:type="dxa" w:w="40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Profile-image URL references Supabase Storage</w:t>
            </w:r>
          </w:p>
        </w:tc>
      </w:tr>
      <w:tr>
        <w:tc>
          <w:tcPr>
            <w:tcW w:type="dxa" w:w="2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Tasks, attendance, reports</w:t>
            </w:r>
          </w:p>
        </w:tc>
        <w:tc>
          <w:tcPr>
            <w:tcW w:type="dxa" w:w="3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 Postgres</w:t>
            </w:r>
          </w:p>
        </w:tc>
        <w:tc>
          <w:tcPr>
            <w:tcW w:type="dxa" w:w="40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Displayed in Team/Admin portals</w:t>
            </w:r>
          </w:p>
        </w:tc>
      </w:tr>
      <w:tr>
        <w:tc>
          <w:tcPr>
            <w:tcW w:type="dxa" w:w="2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Application live status</w:t>
            </w:r>
          </w:p>
        </w:tc>
        <w:tc>
          <w:tcPr>
            <w:tcW w:type="dxa" w:w="3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 applications + application_status_history</w:t>
            </w:r>
          </w:p>
        </w:tc>
        <w:tc>
          <w:tcPr>
            <w:tcW w:type="dxa" w:w="40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Applicant tracker and Admin Portal</w:t>
            </w:r>
          </w:p>
        </w:tc>
      </w:tr>
      <w:tr>
        <w:tc>
          <w:tcPr>
            <w:tcW w:type="dxa" w:w="2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CV document</w:t>
            </w:r>
          </w:p>
        </w:tc>
        <w:tc>
          <w:tcPr>
            <w:tcW w:type="dxa" w:w="3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DevQuest Google Drive folder</w:t>
            </w:r>
          </w:p>
        </w:tc>
        <w:tc>
          <w:tcPr>
            <w:tcW w:type="dxa" w:w="40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Attached to internal Resend email; filename stored in Supabase</w:t>
            </w:r>
          </w:p>
        </w:tc>
      </w:tr>
      <w:tr>
        <w:tc>
          <w:tcPr>
            <w:tcW w:type="dxa" w:w="2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Form operations view</w:t>
            </w:r>
          </w:p>
        </w:tc>
        <w:tc>
          <w:tcPr>
            <w:tcW w:type="dxa" w:w="3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Google Sheets</w:t>
            </w:r>
          </w:p>
        </w:tc>
        <w:tc>
          <w:tcPr>
            <w:tcW w:type="dxa" w:w="40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Internal email notification</w:t>
            </w:r>
          </w:p>
        </w:tc>
      </w:tr>
      <w:tr>
        <w:tc>
          <w:tcPr>
            <w:tcW w:type="dxa" w:w="22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Runtime secrets</w:t>
            </w:r>
          </w:p>
        </w:tc>
        <w:tc>
          <w:tcPr>
            <w:tcW w:type="dxa" w:w="3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Vercel environment variables</w:t>
            </w:r>
          </w:p>
        </w:tc>
        <w:tc>
          <w:tcPr>
            <w:tcW w:type="dxa" w:w="40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Approved password manager backup only</w:t>
            </w:r>
          </w:p>
        </w:tc>
      </w:tr>
    </w:tbl>
    <w:p>
      <w:pPr>
        <w:pStyle w:val="Heading1"/>
        <w:keepNext/>
        <w:pageBreakBefore/>
      </w:pPr>
      <w:r>
        <w:t xml:space="preserve">2. Codebase and Application Map</w:t>
      </w:r>
    </w:p>
    <w:p>
      <w:pPr>
        <w:pStyle w:val="Heading2"/>
        <w:keepNext/>
      </w:pPr>
      <w:r>
        <w:t xml:space="preserve">2.1 Repository</w:t>
      </w:r>
    </w:p>
    <w:p>
      <w:pPr>
        <w:spacing w:after="80" w:line="300" w:lineRule="auto"/>
      </w:pPr>
      <w:r>
        <w:rPr>
          <w:rFonts w:ascii="Calibri" w:cs="Calibri" w:eastAsia="Calibri" w:hAnsi="Calibri"/>
          <w:b/>
          <w:bCs/>
          <w:color w:val="1F4D78"/>
          <w:sz w:val="22"/>
          <w:szCs w:val="22"/>
        </w:rPr>
        <w:t xml:space="preserve">Repository: </w:t>
      </w:r>
      <w:r>
        <w:rPr>
          <w:rFonts w:ascii="Calibri" w:cs="Calibri" w:eastAsia="Calibri" w:hAnsi="Calibri"/>
          <w:color w:val="202A35"/>
          <w:sz w:val="22"/>
          <w:szCs w:val="22"/>
        </w:rPr>
        <w:t xml:space="preserve">https://github.com/devquestpk-web/Devquestweb.git</w:t>
      </w:r>
    </w:p>
    <w:p>
      <w:pPr>
        <w:spacing w:after="80" w:line="300" w:lineRule="auto"/>
      </w:pPr>
      <w:r>
        <w:rPr>
          <w:rFonts w:ascii="Calibri" w:cs="Calibri" w:eastAsia="Calibri" w:hAnsi="Calibri"/>
          <w:b/>
          <w:bCs/>
          <w:color w:val="1F4D78"/>
          <w:sz w:val="22"/>
          <w:szCs w:val="22"/>
        </w:rPr>
        <w:t xml:space="preserve">Primary branch: </w:t>
      </w:r>
      <w:r>
        <w:rPr>
          <w:rFonts w:ascii="Calibri" w:cs="Calibri" w:eastAsia="Calibri" w:hAnsi="Calibri"/>
          <w:color w:val="202A35"/>
          <w:sz w:val="22"/>
          <w:szCs w:val="22"/>
        </w:rPr>
        <w:t xml:space="preserve">main</w:t>
      </w:r>
    </w:p>
    <w:p>
      <w:pPr>
        <w:spacing w:after="80" w:line="300" w:lineRule="auto"/>
      </w:pPr>
      <w:r>
        <w:rPr>
          <w:rFonts w:ascii="Calibri" w:cs="Calibri" w:eastAsia="Calibri" w:hAnsi="Calibri"/>
          <w:b/>
          <w:bCs/>
          <w:color w:val="1F4D78"/>
          <w:sz w:val="22"/>
          <w:szCs w:val="22"/>
        </w:rPr>
        <w:t xml:space="preserve">Node requirement: </w:t>
      </w:r>
      <w:r>
        <w:rPr>
          <w:rFonts w:ascii="Calibri" w:cs="Calibri" w:eastAsia="Calibri" w:hAnsi="Calibri"/>
          <w:color w:val="202A35"/>
          <w:sz w:val="22"/>
          <w:szCs w:val="22"/>
        </w:rPr>
        <w:t xml:space="preserve">&gt;=22.13.0</w:t>
      </w:r>
    </w:p>
    <w:p>
      <w:pPr>
        <w:spacing w:after="80" w:line="300" w:lineRule="auto"/>
      </w:pPr>
      <w:r>
        <w:rPr>
          <w:rFonts w:ascii="Calibri" w:cs="Calibri" w:eastAsia="Calibri" w:hAnsi="Calibri"/>
          <w:b/>
          <w:bCs/>
          <w:color w:val="1F4D78"/>
          <w:sz w:val="22"/>
          <w:szCs w:val="22"/>
        </w:rPr>
        <w:t xml:space="preserve">Package manager: </w:t>
      </w:r>
      <w:r>
        <w:rPr>
          <w:rFonts w:ascii="Calibri" w:cs="Calibri" w:eastAsia="Calibri" w:hAnsi="Calibri"/>
          <w:color w:val="202A35"/>
          <w:sz w:val="22"/>
          <w:szCs w:val="22"/>
        </w:rPr>
        <w:t xml:space="preserve">npm with package-lock.json</w:t>
      </w:r>
    </w:p>
    <w:p>
      <w:pPr>
        <w:spacing w:after="80" w:line="300" w:lineRule="auto"/>
      </w:pPr>
      <w:r>
        <w:rPr>
          <w:rFonts w:ascii="Calibri" w:cs="Calibri" w:eastAsia="Calibri" w:hAnsi="Calibri"/>
          <w:b/>
          <w:bCs/>
          <w:color w:val="1F4D78"/>
          <w:sz w:val="22"/>
          <w:szCs w:val="22"/>
        </w:rPr>
        <w:t xml:space="preserve">Language mode: </w:t>
      </w:r>
      <w:r>
        <w:rPr>
          <w:rFonts w:ascii="Calibri" w:cs="Calibri" w:eastAsia="Calibri" w:hAnsi="Calibri"/>
          <w:color w:val="202A35"/>
          <w:sz w:val="22"/>
          <w:szCs w:val="22"/>
        </w:rPr>
        <w:t xml:space="preserve">TypeScript strict mode; Next.js App Router</w:t>
      </w:r>
    </w:p>
    <w:p>
      <w:pPr>
        <w:pStyle w:val="Heading2"/>
        <w:keepNext/>
      </w:pPr>
      <w:r>
        <w:t xml:space="preserve">2.2 Important folders</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2500"/>
        <w:gridCol w:w="3400"/>
        <w:gridCol w:w="3460"/>
      </w:tblGrid>
      <w:tr>
        <w:trPr>
          <w:tblHeader/>
        </w:trPr>
        <w:tc>
          <w:tcPr>
            <w:tcW w:type="dxa" w:w="25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Path</w:t>
            </w:r>
          </w:p>
        </w:tc>
        <w:tc>
          <w:tcPr>
            <w:tcW w:type="dxa" w:w="34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Purpose</w:t>
            </w:r>
          </w:p>
        </w:tc>
        <w:tc>
          <w:tcPr>
            <w:tcW w:type="dxa" w:w="34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CEO relevance</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Pages, components, APIs, forms, and business logic</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Most product changes happen here.</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app/api/forms/route.ts</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 form intake and server validation</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Controls submissions, CV handling, tracking, Sheets, and email.</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app/api/admin/</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Protected administrator endpoints</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Controls applications and member accounts.</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app/lib/</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 Google Sheets, tracking, and delivery helpers</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Contains integration and security boundaries.</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app/portal/</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Team and Admin workspaces</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Internal operations and access control.</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SQL schema and application-tracking setup</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Database permissions and integrity rules.</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docs/google-apps-script.gs</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Sheets and Drive automation</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Must match the deployed Apps Script version.</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Images, team photos, event photography, and social preview</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 brand assets only; never place secrets here.</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.env.example</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Names and explanations of configuration variables</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Safe template; real values stay out of Git.</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.vercel/project.json</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Local Vercel project link</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Ignored by Git; identifies the deployment project locally.</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.openai/hosting.json</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Alternative Sites project binding</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Not the current public Vercel production database.</w:t>
            </w:r>
          </w:p>
        </w:tc>
      </w:tr>
      <w:tr>
        <w:tc>
          <w:tcPr>
            <w:tcW w:type="dxa" w:w="2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db/ and drizzle/</w:t>
            </w:r>
          </w:p>
        </w:tc>
        <w:tc>
          <w:tcPr>
            <w:tcW w:type="dxa" w:w="3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Unused D1/Drizzle scaffold</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No active application tables currently depend on it.</w:t>
            </w:r>
          </w:p>
        </w:tc>
      </w:tr>
    </w:tbl>
    <w:p>
      <w:pPr>
        <w:pStyle w:val="Heading2"/>
        <w:keepNext/>
      </w:pPr>
      <w:r>
        <w:t xml:space="preserve">2.3 Public and protected routes</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2700"/>
        <w:gridCol w:w="4060"/>
        <w:gridCol w:w="2600"/>
      </w:tblGrid>
      <w:tr>
        <w:trPr>
          <w:tblHeader/>
        </w:trPr>
        <w:tc>
          <w:tcPr>
            <w:tcW w:type="dxa" w:w="27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Route</w:t>
            </w:r>
          </w:p>
        </w:tc>
        <w:tc>
          <w:tcPr>
            <w:tcW w:type="dxa" w:w="40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Purpose</w:t>
            </w:r>
          </w:p>
        </w:tc>
        <w:tc>
          <w:tcPr>
            <w:tcW w:type="dxa" w:w="26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Access</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Homepage and platform overview</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/about</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Officials and team profiles</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/services</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Commercial services and process</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/events</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Events and academy</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/community</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Community, chapters, and core team</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/careers</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Vacancies and Campus Ambassador entry</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/careers/apply/[slug]</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Role-specific application</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/contact</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Business and partnership enquiries</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/application-status?token=...</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Private application tracker</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Secret-link access</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/portal</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Portal selection</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 shell</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/portal/team</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Tasks, attendance, reports, profile, credentials</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Authenticated team role</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/portal/admin</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Applications, accounts, tasks, attendance, reports</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Authenticated admin role</w:t>
            </w:r>
          </w:p>
        </w:tc>
      </w:tr>
      <w:tr>
        <w:tc>
          <w:tcPr>
            <w:tcW w:type="dxa" w:w="27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/portal/student and /portal/services</w:t>
            </w:r>
          </w:p>
        </w:tc>
        <w:tc>
          <w:tcPr>
            <w:tcW w:type="dxa" w:w="4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Future portal previews</w:t>
            </w:r>
          </w:p>
        </w:tc>
        <w:tc>
          <w:tcPr>
            <w:tcW w:type="dxa" w:w="26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 placeholder</w:t>
            </w:r>
          </w:p>
        </w:tc>
      </w:tr>
    </w:tbl>
    <w:p>
      <w:pPr>
        <w:pStyle w:val="Heading2"/>
        <w:keepNext/>
      </w:pPr>
      <w:r>
        <w:t xml:space="preserve">2.4 Server APIs</w:t>
      </w:r>
    </w:p>
    <w:p>
      <w:pPr>
        <w:pStyle w:val="ListParagraph"/>
        <w:numPr>
          <w:ilvl w:val="0"/>
          <w:numId w:val="2"/>
        </w:numPr>
        <w:spacing w:after="80" w:line="300" w:lineRule="auto"/>
      </w:pPr>
      <w:r>
        <w:rPr>
          <w:rFonts w:ascii="Calibri" w:cs="Calibri" w:eastAsia="Calibri" w:hAnsi="Calibri"/>
          <w:color w:val="202A35"/>
          <w:sz w:val="22"/>
          <w:szCs w:val="22"/>
        </w:rPr>
        <w:t xml:space="preserve">POST /api/forms - public intake for contact, ambassador, and career submissions.</w:t>
      </w:r>
    </w:p>
    <w:p>
      <w:pPr>
        <w:pStyle w:val="ListParagraph"/>
        <w:numPr>
          <w:ilvl w:val="0"/>
          <w:numId w:val="2"/>
        </w:numPr>
        <w:spacing w:after="80" w:line="300" w:lineRule="auto"/>
      </w:pPr>
      <w:r>
        <w:rPr>
          <w:rFonts w:ascii="Calibri" w:cs="Calibri" w:eastAsia="Calibri" w:hAnsi="Calibri"/>
          <w:color w:val="202A35"/>
          <w:sz w:val="22"/>
          <w:szCs w:val="22"/>
        </w:rPr>
        <w:t xml:space="preserve">GET /api/applications/status - validates the private token hash and returns a limited application status view.</w:t>
      </w:r>
    </w:p>
    <w:p>
      <w:pPr>
        <w:pStyle w:val="ListParagraph"/>
        <w:numPr>
          <w:ilvl w:val="0"/>
          <w:numId w:val="2"/>
        </w:numPr>
        <w:spacing w:after="80" w:line="300" w:lineRule="auto"/>
      </w:pPr>
      <w:r>
        <w:rPr>
          <w:rFonts w:ascii="Calibri" w:cs="Calibri" w:eastAsia="Calibri" w:hAnsi="Calibri"/>
          <w:color w:val="202A35"/>
          <w:sz w:val="22"/>
          <w:szCs w:val="22"/>
        </w:rPr>
        <w:t xml:space="preserve">GET/PATCH /api/admin/applications - admin-only list and status updates, with optional applicant email.</w:t>
      </w:r>
    </w:p>
    <w:p>
      <w:pPr>
        <w:pStyle w:val="ListParagraph"/>
        <w:numPr>
          <w:ilvl w:val="0"/>
          <w:numId w:val="2"/>
        </w:numPr>
        <w:spacing w:after="80" w:line="300" w:lineRule="auto"/>
      </w:pPr>
      <w:r>
        <w:rPr>
          <w:rFonts w:ascii="Calibri" w:cs="Calibri" w:eastAsia="Calibri" w:hAnsi="Calibri"/>
          <w:color w:val="202A35"/>
          <w:sz w:val="22"/>
          <w:szCs w:val="22"/>
        </w:rPr>
        <w:t xml:space="preserve">GET/POST/PATCH /api/admin/members - admin-only account listing, creation, password reset, activation, and profile updates.</w:t>
      </w:r>
    </w:p>
    <w:p>
      <w:pPr>
        <w:pStyle w:val="Heading1"/>
        <w:keepNext/>
        <w:pageBreakBefore/>
      </w:pPr>
      <w:r>
        <w:t xml:space="preserve">3. Database, SQL Parameters, and Access Rules</w:t>
      </w:r>
    </w:p>
    <w:p>
      <w:pPr>
        <w:pStyle w:val="Heading2"/>
        <w:keepNext/>
      </w:pPr>
      <w:r>
        <w:t xml:space="preserve">3.1 Active database</w:t>
      </w:r>
    </w:p>
    <w:p>
      <w:pPr>
        <w:spacing w:after="120" w:line="300" w:lineRule="auto"/>
      </w:pPr>
      <w:r>
        <w:rPr>
          <w:rFonts w:ascii="Calibri" w:cs="Calibri" w:eastAsia="Calibri" w:hAnsi="Calibri"/>
          <w:color w:val="202A35"/>
          <w:sz w:val="22"/>
          <w:szCs w:val="22"/>
        </w:rPr>
        <w:t xml:space="preserve">The active application database is Supabase Postgres. The Drizzle/D1 files are an unused scaffold and must not be treated as the production database. SQL setup is currently maintained as scripts in supabase/schema.sql, supabase/profile-avatar-migration.sql, and supabase/application-tracking.sql.</w:t>
      </w:r>
    </w:p>
    <w:tbl>
      <w:tblPr>
        <w:tblW w:type="dxa" w:w="9360"/>
        <w:tblInd w:type="dxa" w:w="120"/>
        <w:tblBorders>
          <w:top w:val="single" w:color="CDD5DF" w:sz="4"/>
          <w:left w:val="single" w:color="CDD5DF" w:sz="4"/>
          <w:bottom w:val="single" w:color="CDD5DF" w:sz="4"/>
          <w:right w:val="single" w:color="CDD5DF" w:sz="4"/>
          <w:insideH w:val="none" w:color="FFFFFF" w:sz="0"/>
          <w:insideV w:val="none" w:color="FFFFFF" w:sz="0"/>
        </w:tblBorders>
        <w:tblLayout w:type="fixed"/>
        <w:tblCellMar>
          <w:top w:type="dxa" w:w="120"/>
          <w:left w:type="dxa" w:w="160"/>
          <w:bottom w:type="dxa" w:w="120"/>
          <w:right w:type="dxa" w:w="160"/>
        </w:tblCellMar>
      </w:tblPr>
      <w:tblGrid>
        <w:gridCol w:w="9360"/>
      </w:tblGrid>
      <w:tr>
        <w:tc>
          <w:tcPr>
            <w:tcW w:type="dxa" w:w="9360"/>
            <w:shd w:fill="FFF8E1" w:val="clear"/>
            <w:vAlign w:val="center"/>
          </w:tcPr>
          <w:p>
            <w:pPr>
              <w:spacing w:after="60"/>
            </w:pPr>
            <w:r>
              <w:rPr>
                <w:rFonts w:ascii="Calibri" w:cs="Calibri" w:eastAsia="Calibri" w:hAnsi="Calibri"/>
                <w:b/>
                <w:bCs/>
                <w:color w:val="7A5A00"/>
                <w:sz w:val="22"/>
                <w:szCs w:val="22"/>
              </w:rPr>
              <w:t xml:space="preserve">Migration governance</w:t>
            </w:r>
          </w:p>
          <w:p>
            <w:pPr>
              <w:spacing w:after="0" w:line="300" w:lineRule="auto"/>
            </w:pPr>
            <w:r>
              <w:rPr>
                <w:rFonts w:ascii="Calibri" w:cs="Calibri" w:eastAsia="Calibri" w:hAnsi="Calibri"/>
                <w:color w:val="202A35"/>
                <w:sz w:val="22"/>
                <w:szCs w:val="22"/>
              </w:rPr>
              <w:t xml:space="preserve">The SQL scripts are manual setup scripts, not a fully versioned migration chain. Before production changes, create a timestamped migration, review it, back up affected tables, run it in staging, and record the exact production execution time and operator.</w:t>
            </w:r>
          </w:p>
        </w:tc>
      </w:tr>
    </w:tbl>
    <w:p>
      <w:pPr>
        <w:pStyle w:val="Heading2"/>
        <w:keepNext/>
      </w:pPr>
      <w:r>
        <w:t xml:space="preserve">3.2 Core tables</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2100"/>
        <w:gridCol w:w="3800"/>
        <w:gridCol w:w="3460"/>
      </w:tblGrid>
      <w:tr>
        <w:trPr>
          <w:tblHeader/>
        </w:trPr>
        <w:tc>
          <w:tcPr>
            <w:tcW w:type="dxa" w:w="21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Table</w:t>
            </w:r>
          </w:p>
        </w:tc>
        <w:tc>
          <w:tcPr>
            <w:tcW w:type="dxa" w:w="38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Key records</w:t>
            </w:r>
          </w:p>
        </w:tc>
        <w:tc>
          <w:tcPr>
            <w:tcW w:type="dxa" w:w="34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Important controls</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profiles</w:t>
            </w:r>
          </w:p>
        </w:tc>
        <w:tc>
          <w:tcPr>
            <w:tcW w:type="dxa" w:w="3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Name, role, department, job title, phone, bio, avatar, active flag</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UUID tied to auth.users; role CHECK; one-admin unique index; RLS; role-protection trigger.</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team_tasks</w:t>
            </w:r>
          </w:p>
        </w:tc>
        <w:tc>
          <w:tcPr>
            <w:tcW w:type="dxa" w:w="3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Assignment, priority, status, due date, creator</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CHECK constraints; assignment indexes; RLS; trigger prevents members editing assignment fields.</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team_attendance</w:t>
            </w:r>
          </w:p>
        </w:tc>
        <w:tc>
          <w:tcPr>
            <w:tcW w:type="dxa" w:w="3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Date, check-in/out, status, notes</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Unique user/date; chronological CHECK; RLS for own rows or admin.</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team_reports</w:t>
            </w:r>
          </w:p>
        </w:tc>
        <w:tc>
          <w:tcPr>
            <w:tcW w:type="dxa" w:w="3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Daily/weekly/monthly updates, achievements, blockers, next steps</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Report-type CHECK; summary length CHECK; own-row/admin RLS.</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applications</w:t>
            </w:r>
          </w:p>
        </w:tc>
        <w:tc>
          <w:tcPr>
            <w:tcW w:type="dxa" w:w="3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Applicant details, type, token hash, status, public note</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Unique IDs and token hash; type/status/length CHECKs; RLS enabled with no public policies.</w:t>
            </w:r>
          </w:p>
        </w:tc>
      </w:tr>
      <w:tr>
        <w:tc>
          <w:tcPr>
            <w:tcW w:type="dxa" w:w="21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application_status_history</w:t>
            </w:r>
          </w:p>
        </w:tc>
        <w:tc>
          <w:tcPr>
            <w:tcW w:type="dxa" w:w="3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Status timeline, note, actor, timestamp</w:t>
            </w:r>
          </w:p>
        </w:tc>
        <w:tc>
          <w:tcPr>
            <w:tcW w:type="dxa" w:w="34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Foreign key cascade; status CHECK; RLS enabled with no public policies.</w:t>
            </w:r>
          </w:p>
        </w:tc>
      </w:tr>
    </w:tbl>
    <w:p>
      <w:pPr>
        <w:pStyle w:val="Heading2"/>
        <w:keepNext/>
      </w:pPr>
      <w:r>
        <w:t xml:space="preserve">3.3 SQL security parameters already present</w:t>
      </w:r>
    </w:p>
    <w:p>
      <w:pPr>
        <w:pStyle w:val="ListParagraph"/>
        <w:numPr>
          <w:ilvl w:val="0"/>
          <w:numId w:val="2"/>
        </w:numPr>
        <w:spacing w:after="80" w:line="300" w:lineRule="auto"/>
      </w:pPr>
      <w:r>
        <w:rPr>
          <w:rFonts w:ascii="Calibri" w:cs="Calibri" w:eastAsia="Calibri" w:hAnsi="Calibri"/>
          <w:color w:val="202A35"/>
          <w:sz w:val="22"/>
          <w:szCs w:val="22"/>
        </w:rPr>
        <w:t xml:space="preserve">Row Level Security is enabled on every operational table.</w:t>
      </w:r>
    </w:p>
    <w:p>
      <w:pPr>
        <w:pStyle w:val="ListParagraph"/>
        <w:numPr>
          <w:ilvl w:val="0"/>
          <w:numId w:val="2"/>
        </w:numPr>
        <w:spacing w:after="80" w:line="300" w:lineRule="auto"/>
      </w:pPr>
      <w:r>
        <w:rPr>
          <w:rFonts w:ascii="Calibri" w:cs="Calibri" w:eastAsia="Calibri" w:hAnsi="Calibri"/>
          <w:color w:val="202A35"/>
          <w:sz w:val="22"/>
          <w:szCs w:val="22"/>
        </w:rPr>
        <w:t xml:space="preserve">Profiles are linked to auth.users by UUID; account deletion cascades to the profile.</w:t>
      </w:r>
    </w:p>
    <w:p>
      <w:pPr>
        <w:pStyle w:val="ListParagraph"/>
        <w:numPr>
          <w:ilvl w:val="0"/>
          <w:numId w:val="2"/>
        </w:numPr>
        <w:spacing w:after="80" w:line="300" w:lineRule="auto"/>
      </w:pPr>
      <w:r>
        <w:rPr>
          <w:rFonts w:ascii="Calibri" w:cs="Calibri" w:eastAsia="Calibri" w:hAnsi="Calibri"/>
          <w:color w:val="202A35"/>
          <w:sz w:val="22"/>
          <w:szCs w:val="22"/>
        </w:rPr>
        <w:t xml:space="preserve">Role values are restricted to member, ambassador, team, and admin.</w:t>
      </w:r>
    </w:p>
    <w:p>
      <w:pPr>
        <w:pStyle w:val="ListParagraph"/>
        <w:numPr>
          <w:ilvl w:val="0"/>
          <w:numId w:val="2"/>
        </w:numPr>
        <w:spacing w:after="80" w:line="300" w:lineRule="auto"/>
      </w:pPr>
      <w:r>
        <w:rPr>
          <w:rFonts w:ascii="Calibri" w:cs="Calibri" w:eastAsia="Calibri" w:hAnsi="Calibri"/>
          <w:color w:val="202A35"/>
          <w:sz w:val="22"/>
          <w:szCs w:val="22"/>
        </w:rPr>
        <w:t xml:space="preserve">A partial unique index allows only one profile with role = admin.</w:t>
      </w:r>
    </w:p>
    <w:p>
      <w:pPr>
        <w:pStyle w:val="ListParagraph"/>
        <w:numPr>
          <w:ilvl w:val="0"/>
          <w:numId w:val="2"/>
        </w:numPr>
        <w:spacing w:after="80" w:line="300" w:lineRule="auto"/>
      </w:pPr>
      <w:r>
        <w:rPr>
          <w:rFonts w:ascii="Calibri" w:cs="Calibri" w:eastAsia="Calibri" w:hAnsi="Calibri"/>
          <w:color w:val="202A35"/>
          <w:sz w:val="22"/>
          <w:szCs w:val="22"/>
        </w:rPr>
        <w:t xml:space="preserve">Security-definer helpers use an explicit public search_path.</w:t>
      </w:r>
    </w:p>
    <w:p>
      <w:pPr>
        <w:pStyle w:val="ListParagraph"/>
        <w:numPr>
          <w:ilvl w:val="0"/>
          <w:numId w:val="2"/>
        </w:numPr>
        <w:spacing w:after="80" w:line="300" w:lineRule="auto"/>
      </w:pPr>
      <w:r>
        <w:rPr>
          <w:rFonts w:ascii="Calibri" w:cs="Calibri" w:eastAsia="Calibri" w:hAnsi="Calibri"/>
          <w:color w:val="202A35"/>
          <w:sz w:val="22"/>
          <w:szCs w:val="22"/>
        </w:rPr>
        <w:t xml:space="preserve">Members may read and edit only their own profile; administrators may read and update all profiles.</w:t>
      </w:r>
    </w:p>
    <w:p>
      <w:pPr>
        <w:pStyle w:val="ListParagraph"/>
        <w:numPr>
          <w:ilvl w:val="0"/>
          <w:numId w:val="2"/>
        </w:numPr>
        <w:spacing w:after="80" w:line="300" w:lineRule="auto"/>
      </w:pPr>
      <w:r>
        <w:rPr>
          <w:rFonts w:ascii="Calibri" w:cs="Calibri" w:eastAsia="Calibri" w:hAnsi="Calibri"/>
          <w:color w:val="202A35"/>
          <w:sz w:val="22"/>
          <w:szCs w:val="22"/>
        </w:rPr>
        <w:t xml:space="preserve">A trigger blocks non-admin changes to role and is_active.</w:t>
      </w:r>
    </w:p>
    <w:p>
      <w:pPr>
        <w:pStyle w:val="ListParagraph"/>
        <w:numPr>
          <w:ilvl w:val="0"/>
          <w:numId w:val="2"/>
        </w:numPr>
        <w:spacing w:after="80" w:line="300" w:lineRule="auto"/>
      </w:pPr>
      <w:r>
        <w:rPr>
          <w:rFonts w:ascii="Calibri" w:cs="Calibri" w:eastAsia="Calibri" w:hAnsi="Calibri"/>
          <w:color w:val="202A35"/>
          <w:sz w:val="22"/>
          <w:szCs w:val="22"/>
        </w:rPr>
        <w:t xml:space="preserve">Task priority and status are CHECK-constrained; a trigger restricts assigned members to status-only changes.</w:t>
      </w:r>
    </w:p>
    <w:p>
      <w:pPr>
        <w:pStyle w:val="ListParagraph"/>
        <w:numPr>
          <w:ilvl w:val="0"/>
          <w:numId w:val="2"/>
        </w:numPr>
        <w:spacing w:after="80" w:line="300" w:lineRule="auto"/>
      </w:pPr>
      <w:r>
        <w:rPr>
          <w:rFonts w:ascii="Calibri" w:cs="Calibri" w:eastAsia="Calibri" w:hAnsi="Calibri"/>
          <w:color w:val="202A35"/>
          <w:sz w:val="22"/>
          <w:szCs w:val="22"/>
        </w:rPr>
        <w:t xml:space="preserve">Attendance enforces one row per user per day, requires check-in before check-out, and rejects check-out earlier than check-in.</w:t>
      </w:r>
    </w:p>
    <w:p>
      <w:pPr>
        <w:pStyle w:val="ListParagraph"/>
        <w:numPr>
          <w:ilvl w:val="0"/>
          <w:numId w:val="2"/>
        </w:numPr>
        <w:spacing w:after="80" w:line="300" w:lineRule="auto"/>
      </w:pPr>
      <w:r>
        <w:rPr>
          <w:rFonts w:ascii="Calibri" w:cs="Calibri" w:eastAsia="Calibri" w:hAnsi="Calibri"/>
          <w:color w:val="202A35"/>
          <w:sz w:val="22"/>
          <w:szCs w:val="22"/>
        </w:rPr>
        <w:t xml:space="preserve">Application type, status, applicant name length, and 64-character token hashes are database constrained.</w:t>
      </w:r>
    </w:p>
    <w:p>
      <w:pPr>
        <w:pStyle w:val="ListParagraph"/>
        <w:numPr>
          <w:ilvl w:val="0"/>
          <w:numId w:val="2"/>
        </w:numPr>
        <w:spacing w:after="80" w:line="300" w:lineRule="auto"/>
      </w:pPr>
      <w:r>
        <w:rPr>
          <w:rFonts w:ascii="Calibri" w:cs="Calibri" w:eastAsia="Calibri" w:hAnsi="Calibri"/>
          <w:color w:val="202A35"/>
          <w:sz w:val="22"/>
          <w:szCs w:val="22"/>
        </w:rPr>
        <w:t xml:space="preserve">Public application tables have no direct browser policies; server routes use the service role after validation.</w:t>
      </w:r>
    </w:p>
    <w:p>
      <w:pPr>
        <w:pStyle w:val="Heading2"/>
        <w:keepNext/>
      </w:pPr>
      <w:r>
        <w:t xml:space="preserve">3.4 SQL and authorization improvements to approve</w:t>
      </w:r>
    </w:p>
    <w:p>
      <w:pPr>
        <w:pStyle w:val="ListParagraph"/>
        <w:numPr>
          <w:ilvl w:val="0"/>
          <w:numId w:val="2"/>
        </w:numPr>
        <w:spacing w:after="80" w:line="300" w:lineRule="auto"/>
      </w:pPr>
      <w:r>
        <w:rPr>
          <w:rFonts w:ascii="Calibri" w:cs="Calibri" w:eastAsia="Calibri" w:hAnsi="Calibri"/>
          <w:color w:val="202A35"/>
          <w:sz w:val="22"/>
          <w:szCs w:val="22"/>
        </w:rPr>
        <w:t xml:space="preserve">Include is_active in is_devquest_team() and is_devquest_admin(), and in the requireAdmin server check. Role alone should not authorize a disabled account.</w:t>
      </w:r>
    </w:p>
    <w:p>
      <w:pPr>
        <w:pStyle w:val="ListParagraph"/>
        <w:numPr>
          <w:ilvl w:val="0"/>
          <w:numId w:val="2"/>
        </w:numPr>
        <w:spacing w:after="80" w:line="300" w:lineRule="auto"/>
      </w:pPr>
      <w:r>
        <w:rPr>
          <w:rFonts w:ascii="Calibri" w:cs="Calibri" w:eastAsia="Calibri" w:hAnsi="Calibri"/>
          <w:color w:val="202A35"/>
          <w:sz w:val="22"/>
          <w:szCs w:val="22"/>
        </w:rPr>
        <w:t xml:space="preserve">Protect attendance fields with a trigger or RPC so members cannot rewrite check-in time, status, or old attendance rows after the allowed window.</w:t>
      </w:r>
    </w:p>
    <w:p>
      <w:pPr>
        <w:pStyle w:val="ListParagraph"/>
        <w:numPr>
          <w:ilvl w:val="0"/>
          <w:numId w:val="2"/>
        </w:numPr>
        <w:spacing w:after="80" w:line="300" w:lineRule="auto"/>
      </w:pPr>
      <w:r>
        <w:rPr>
          <w:rFonts w:ascii="Calibri" w:cs="Calibri" w:eastAsia="Calibri" w:hAnsi="Calibri"/>
          <w:color w:val="202A35"/>
          <w:sz w:val="22"/>
          <w:szCs w:val="22"/>
        </w:rPr>
        <w:t xml:space="preserve">Add updated_at triggers to tasks, attendance, reports, and profiles consistently.</w:t>
      </w:r>
    </w:p>
    <w:p>
      <w:pPr>
        <w:pStyle w:val="ListParagraph"/>
        <w:numPr>
          <w:ilvl w:val="0"/>
          <w:numId w:val="2"/>
        </w:numPr>
        <w:spacing w:after="80" w:line="300" w:lineRule="auto"/>
      </w:pPr>
      <w:r>
        <w:rPr>
          <w:rFonts w:ascii="Calibri" w:cs="Calibri" w:eastAsia="Calibri" w:hAnsi="Calibri"/>
          <w:color w:val="202A35"/>
          <w:sz w:val="22"/>
          <w:szCs w:val="22"/>
        </w:rPr>
        <w:t xml:space="preserve">Create an immutable administrator audit-log table for account changes, task deletion, application decisions, and password resets.</w:t>
      </w:r>
    </w:p>
    <w:p>
      <w:pPr>
        <w:pStyle w:val="ListParagraph"/>
        <w:numPr>
          <w:ilvl w:val="0"/>
          <w:numId w:val="2"/>
        </w:numPr>
        <w:spacing w:after="80" w:line="300" w:lineRule="auto"/>
      </w:pPr>
      <w:r>
        <w:rPr>
          <w:rFonts w:ascii="Calibri" w:cs="Calibri" w:eastAsia="Calibri" w:hAnsi="Calibri"/>
          <w:color w:val="202A35"/>
          <w:sz w:val="22"/>
          <w:szCs w:val="22"/>
        </w:rPr>
        <w:t xml:space="preserve">Add reasonable length checks for free-text profile, task, attendance-note, and report fields.</w:t>
      </w:r>
    </w:p>
    <w:p>
      <w:pPr>
        <w:pStyle w:val="ListParagraph"/>
        <w:numPr>
          <w:ilvl w:val="0"/>
          <w:numId w:val="2"/>
        </w:numPr>
        <w:spacing w:after="80" w:line="300" w:lineRule="auto"/>
      </w:pPr>
      <w:r>
        <w:rPr>
          <w:rFonts w:ascii="Calibri" w:cs="Calibri" w:eastAsia="Calibri" w:hAnsi="Calibri"/>
          <w:color w:val="202A35"/>
          <w:sz w:val="22"/>
          <w:szCs w:val="22"/>
        </w:rPr>
        <w:t xml:space="preserve">Use versioned, reversible migrations rather than rerunning broad setup scripts without a migration ledger.</w:t>
      </w:r>
    </w:p>
    <w:p>
      <w:pPr>
        <w:pStyle w:val="ListParagraph"/>
        <w:numPr>
          <w:ilvl w:val="0"/>
          <w:numId w:val="2"/>
        </w:numPr>
        <w:spacing w:after="80" w:line="300" w:lineRule="auto"/>
      </w:pPr>
      <w:r>
        <w:rPr>
          <w:rFonts w:ascii="Calibri" w:cs="Calibri" w:eastAsia="Calibri" w:hAnsi="Calibri"/>
          <w:color w:val="202A35"/>
          <w:sz w:val="22"/>
          <w:szCs w:val="22"/>
        </w:rPr>
        <w:t xml:space="preserve">Test RLS with role-based automated tests before every database release.</w:t>
      </w:r>
    </w:p>
    <w:p>
      <w:pPr>
        <w:pStyle w:val="Heading2"/>
        <w:keepNext/>
      </w:pPr>
      <w:r>
        <w:t xml:space="preserve">3.5 Storage rules</w:t>
      </w:r>
    </w:p>
    <w:p>
      <w:pPr>
        <w:spacing w:after="120" w:line="300" w:lineRule="auto"/>
      </w:pPr>
      <w:r>
        <w:rPr>
          <w:rFonts w:ascii="Calibri" w:cs="Calibri" w:eastAsia="Calibri" w:hAnsi="Calibri"/>
          <w:color w:val="202A35"/>
          <w:sz w:val="22"/>
          <w:szCs w:val="22"/>
        </w:rPr>
        <w:t xml:space="preserve">The team-profile-images bucket permits JPEG, PNG, and WebP files up to 5 MB. Upload/update/delete policies restrict each team member to a folder named with their user UUID. The bucket is public so profile-image URLs render easily; therefore no confidential or identity-sensitive image should be uploaded there without consent.</w:t>
      </w:r>
    </w:p>
    <w:p>
      <w:pPr>
        <w:pStyle w:val="Heading1"/>
        <w:keepNext/>
        <w:pageBreakBefore/>
      </w:pPr>
      <w:r>
        <w:t xml:space="preserve">4. Validation: Browser, Server, SQL, and Integration</w:t>
      </w:r>
    </w:p>
    <w:p>
      <w:pPr>
        <w:pStyle w:val="Heading2"/>
        <w:keepNext/>
      </w:pPr>
      <w:r>
        <w:t xml:space="preserve">4.1 Defense-in-depth principle</w:t>
      </w:r>
    </w:p>
    <w:p>
      <w:pPr>
        <w:spacing w:after="120" w:line="300" w:lineRule="auto"/>
      </w:pPr>
      <w:r>
        <w:rPr>
          <w:rFonts w:ascii="Calibri" w:cs="Calibri" w:eastAsia="Calibri" w:hAnsi="Calibri"/>
          <w:color w:val="202A35"/>
          <w:sz w:val="22"/>
          <w:szCs w:val="22"/>
        </w:rPr>
        <w:t xml:space="preserve">Browser validation improves usability but is never trusted as security. Server validation is the main public-input boundary. SQL constraints and RLS are the final integrity and authorization boundary. Google Apps Script performs a further restricted mapping before data reaches Sheets and Drive.</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1900"/>
        <w:gridCol w:w="4300"/>
        <w:gridCol w:w="3160"/>
      </w:tblGrid>
      <w:tr>
        <w:trPr>
          <w:tblHeader/>
        </w:trPr>
        <w:tc>
          <w:tcPr>
            <w:tcW w:type="dxa" w:w="19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Layer</w:t>
            </w:r>
          </w:p>
        </w:tc>
        <w:tc>
          <w:tcPr>
            <w:tcW w:type="dxa" w:w="43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Implemented validation</w:t>
            </w:r>
          </w:p>
        </w:tc>
        <w:tc>
          <w:tcPr>
            <w:tcW w:type="dxa" w:w="31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Limit or improvement</w:t>
            </w:r>
          </w:p>
        </w:tc>
      </w:tr>
      <w:tr>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Browser / HTML</w:t>
            </w:r>
          </w:p>
        </w:tc>
        <w:tc>
          <w:tcPr>
            <w:tcW w:type="dxa" w:w="4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required, email/url/tel/file types, minLength, select options, consent, 5 MB CV check, extension check, hidden honeypot</w:t>
            </w:r>
          </w:p>
        </w:tc>
        <w:tc>
          <w:tcPr>
            <w:tcW w:type="dxa" w:w="3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Can be bypassed; never considered authoritative.</w:t>
            </w:r>
          </w:p>
        </w:tc>
      </w:tr>
      <w:tr>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Client JavaScript</w:t>
            </w:r>
          </w:p>
        </w:tc>
        <w:tc>
          <w:tcPr>
            <w:tcW w:type="dxa" w:w="4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Multipart creation, duplicate submit disabled, clear success/error states</w:t>
            </w:r>
          </w:p>
        </w:tc>
        <w:tc>
          <w:tcPr>
            <w:tcW w:type="dxa" w:w="3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No shared schema library; rules may drift from server rules.</w:t>
            </w:r>
          </w:p>
        </w:tc>
      </w:tr>
      <w:tr>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Server route</w:t>
            </w:r>
          </w:p>
        </w:tc>
        <w:tc>
          <w:tcPr>
            <w:tcW w:type="dxa" w:w="4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Request-size limits, origin-host match, form allowlist, career-position allowlist, CV extension/MIME/size, name/email, trimming and length limits, HTML escaping, safe filename</w:t>
            </w:r>
          </w:p>
        </w:tc>
        <w:tc>
          <w:tcPr>
            <w:tcW w:type="dxa" w:w="3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Needs rate limiting, stricter per-field schemas, magic-byte inspection, and malware scanning.</w:t>
            </w:r>
          </w:p>
        </w:tc>
      </w:tr>
      <w:tr>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SQL</w:t>
            </w:r>
          </w:p>
        </w:tc>
        <w:tc>
          <w:tcPr>
            <w:tcW w:type="dxa" w:w="4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CHECKs, unique indexes, foreign keys, triggers, RLS</w:t>
            </w:r>
          </w:p>
        </w:tc>
        <w:tc>
          <w:tcPr>
            <w:tcW w:type="dxa" w:w="3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Attendance mutability and active-account checks need tightening.</w:t>
            </w:r>
          </w:p>
        </w:tc>
      </w:tr>
      <w:tr>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Apps Script</w:t>
            </w:r>
          </w:p>
        </w:tc>
        <w:tc>
          <w:tcPr>
            <w:tcW w:type="dxa" w:w="4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Secret check, form configuration allowlist, ID required, lock, deduplication, size/MIME check, safe filename, formula-prefix escaping</w:t>
            </w:r>
          </w:p>
        </w:tc>
        <w:tc>
          <w:tcPr>
            <w:tcW w:type="dxa" w:w="3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Shared secret should be rotated periodically; Drive/Sheet sharing must remain restricted.</w:t>
            </w:r>
          </w:p>
        </w:tc>
      </w:tr>
    </w:tbl>
    <w:p>
      <w:pPr>
        <w:pStyle w:val="Heading2"/>
        <w:keepNext/>
      </w:pPr>
      <w:r>
        <w:t xml:space="preserve">4.2 Public form server parameters</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3300"/>
        <w:gridCol w:w="6060"/>
      </w:tblGrid>
      <w:tr>
        <w:trPr>
          <w:tblHeader/>
        </w:trPr>
        <w:tc>
          <w:tcPr>
            <w:tcW w:type="dxa" w:w="33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Parameter</w:t>
            </w:r>
          </w:p>
        </w:tc>
        <w:tc>
          <w:tcPr>
            <w:tcW w:type="dxa" w:w="60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Current value</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Allowed form types</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contact, ambassador, career</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Maximum JSON body</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40,000 bytes</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Maximum CV</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5 MB</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Maximum multipart request</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5 MB plus 250,000 bytes</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Allowed CV extensions</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pdf, doc, docx</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Allowed declared MIME types</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PDF, MS Word, DOCX, or application/octet-stream</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Career position</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Must exactly match a title in app/careers/jobs.ts</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Name</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Required, trimmed, maximum 120 characters</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Email</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Required, maximum 180 characters, basic email regular expression</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Generic field value</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Trimmed and sliced to 4,000 characters</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Filename</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Restricted characters, maximum 120 characters</w:t>
            </w:r>
          </w:p>
        </w:tc>
      </w:tr>
      <w:tr>
        <w:tc>
          <w:tcPr>
            <w:tcW w:type="dxa" w:w="33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Webhook timeout</w:t>
            </w:r>
          </w:p>
        </w:tc>
        <w:tc>
          <w:tcPr>
            <w:tcW w:type="dxa" w:w="60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25 seconds</w:t>
            </w:r>
          </w:p>
        </w:tc>
      </w:tr>
    </w:tbl>
    <w:p>
      <w:pPr>
        <w:pStyle w:val="Heading2"/>
        <w:keepNext/>
      </w:pPr>
      <w:r>
        <w:t xml:space="preserve">4.3 Required server-side validation improvements</w:t>
      </w:r>
    </w:p>
    <w:p>
      <w:pPr>
        <w:pStyle w:val="ListParagraph"/>
        <w:numPr>
          <w:ilvl w:val="0"/>
          <w:numId w:val="2"/>
        </w:numPr>
        <w:spacing w:after="80" w:line="300" w:lineRule="auto"/>
      </w:pPr>
      <w:r>
        <w:rPr>
          <w:rFonts w:ascii="Calibri" w:cs="Calibri" w:eastAsia="Calibri" w:hAnsi="Calibri"/>
          <w:color w:val="202A35"/>
          <w:sz w:val="22"/>
          <w:szCs w:val="22"/>
        </w:rPr>
        <w:t xml:space="preserve">Replace loose Record&lt;string, unknown&gt; handling with one strict schema per form. Reject unknown keys and enforce field-specific types, lengths, enum values, URL protocols, and phone format.</w:t>
      </w:r>
    </w:p>
    <w:p>
      <w:pPr>
        <w:pStyle w:val="ListParagraph"/>
        <w:numPr>
          <w:ilvl w:val="0"/>
          <w:numId w:val="2"/>
        </w:numPr>
        <w:spacing w:after="80" w:line="300" w:lineRule="auto"/>
      </w:pPr>
      <w:r>
        <w:rPr>
          <w:rFonts w:ascii="Calibri" w:cs="Calibri" w:eastAsia="Calibri" w:hAnsi="Calibri"/>
          <w:color w:val="202A35"/>
          <w:sz w:val="22"/>
          <w:szCs w:val="22"/>
        </w:rPr>
        <w:t xml:space="preserve">Inspect actual file signatures, not only filename extension and client-declared MIME type.</w:t>
      </w:r>
    </w:p>
    <w:p>
      <w:pPr>
        <w:pStyle w:val="ListParagraph"/>
        <w:numPr>
          <w:ilvl w:val="0"/>
          <w:numId w:val="2"/>
        </w:numPr>
        <w:spacing w:after="80" w:line="300" w:lineRule="auto"/>
      </w:pPr>
      <w:r>
        <w:rPr>
          <w:rFonts w:ascii="Calibri" w:cs="Calibri" w:eastAsia="Calibri" w:hAnsi="Calibri"/>
          <w:color w:val="202A35"/>
          <w:sz w:val="22"/>
          <w:szCs w:val="22"/>
        </w:rPr>
        <w:t xml:space="preserve">Virus-scan CVs before long-term storage or staff download.</w:t>
      </w:r>
    </w:p>
    <w:p>
      <w:pPr>
        <w:pStyle w:val="ListParagraph"/>
        <w:numPr>
          <w:ilvl w:val="0"/>
          <w:numId w:val="2"/>
        </w:numPr>
        <w:spacing w:after="80" w:line="300" w:lineRule="auto"/>
      </w:pPr>
      <w:r>
        <w:rPr>
          <w:rFonts w:ascii="Calibri" w:cs="Calibri" w:eastAsia="Calibri" w:hAnsi="Calibri"/>
          <w:color w:val="202A35"/>
          <w:sz w:val="22"/>
          <w:szCs w:val="22"/>
        </w:rPr>
        <w:t xml:space="preserve">Add IP and identity-aware rate limits, request quotas, and bot protection.</w:t>
      </w:r>
    </w:p>
    <w:p>
      <w:pPr>
        <w:pStyle w:val="ListParagraph"/>
        <w:numPr>
          <w:ilvl w:val="0"/>
          <w:numId w:val="2"/>
        </w:numPr>
        <w:spacing w:after="80" w:line="300" w:lineRule="auto"/>
      </w:pPr>
      <w:r>
        <w:rPr>
          <w:rFonts w:ascii="Calibri" w:cs="Calibri" w:eastAsia="Calibri" w:hAnsi="Calibri"/>
          <w:color w:val="202A35"/>
          <w:sz w:val="22"/>
          <w:szCs w:val="22"/>
        </w:rPr>
        <w:t xml:space="preserve">Add idempotency handling at the API boundary, not only in Apps Script, to prevent duplicate email/tracking records during retries.</w:t>
      </w:r>
    </w:p>
    <w:p>
      <w:pPr>
        <w:pStyle w:val="ListParagraph"/>
        <w:numPr>
          <w:ilvl w:val="0"/>
          <w:numId w:val="2"/>
        </w:numPr>
        <w:spacing w:after="80" w:line="300" w:lineRule="auto"/>
      </w:pPr>
      <w:r>
        <w:rPr>
          <w:rFonts w:ascii="Calibri" w:cs="Calibri" w:eastAsia="Calibri" w:hAnsi="Calibri"/>
          <w:color w:val="202A35"/>
          <w:sz w:val="22"/>
          <w:szCs w:val="22"/>
        </w:rPr>
        <w:t xml:space="preserve">Validate admin member/profile PATCH fields with strict length and type rules.</w:t>
      </w:r>
    </w:p>
    <w:p>
      <w:pPr>
        <w:pStyle w:val="ListParagraph"/>
        <w:numPr>
          <w:ilvl w:val="0"/>
          <w:numId w:val="2"/>
        </w:numPr>
        <w:spacing w:after="80" w:line="300" w:lineRule="auto"/>
      </w:pPr>
      <w:r>
        <w:rPr>
          <w:rFonts w:ascii="Calibri" w:cs="Calibri" w:eastAsia="Calibri" w:hAnsi="Calibri"/>
          <w:color w:val="202A35"/>
          <w:sz w:val="22"/>
          <w:szCs w:val="22"/>
        </w:rPr>
        <w:t xml:space="preserve">Normalize and validate LinkedIn, GitHub, portfolio, and source URLs to allow only https/http where intended.</w:t>
      </w:r>
    </w:p>
    <w:p>
      <w:pPr>
        <w:pStyle w:val="ListParagraph"/>
        <w:numPr>
          <w:ilvl w:val="0"/>
          <w:numId w:val="2"/>
        </w:numPr>
        <w:spacing w:after="80" w:line="300" w:lineRule="auto"/>
      </w:pPr>
      <w:r>
        <w:rPr>
          <w:rFonts w:ascii="Calibri" w:cs="Calibri" w:eastAsia="Calibri" w:hAnsi="Calibri"/>
          <w:color w:val="202A35"/>
          <w:sz w:val="22"/>
          <w:szCs w:val="22"/>
        </w:rPr>
        <w:t xml:space="preserve">Return safe public error messages while retaining detailed structured logs for operators.</w:t>
      </w:r>
    </w:p>
    <w:p>
      <w:pPr>
        <w:pStyle w:val="Heading1"/>
        <w:keepNext/>
        <w:pageBreakBefore/>
      </w:pPr>
      <w:r>
        <w:t xml:space="preserve">5. Forms, Google Sheets, Drive, Email, and Tracking</w:t>
      </w:r>
    </w:p>
    <w:p>
      <w:pPr>
        <w:pStyle w:val="Heading2"/>
        <w:keepNext/>
      </w:pPr>
      <w:r>
        <w:t xml:space="preserve">5.1 Form destinations</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2200"/>
        <w:gridCol w:w="2400"/>
        <w:gridCol w:w="2860"/>
        <w:gridCol w:w="1900"/>
      </w:tblGrid>
      <w:tr>
        <w:trPr>
          <w:tblHeader/>
        </w:trPr>
        <w:tc>
          <w:tcPr>
            <w:tcW w:type="dxa" w:w="22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Form</w:t>
            </w:r>
          </w:p>
        </w:tc>
        <w:tc>
          <w:tcPr>
            <w:tcW w:type="dxa" w:w="24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Sheet tab</w:t>
            </w:r>
          </w:p>
        </w:tc>
        <w:tc>
          <w:tcPr>
            <w:tcW w:type="dxa" w:w="28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Attachment</w:t>
            </w:r>
          </w:p>
        </w:tc>
        <w:tc>
          <w:tcPr>
            <w:tcW w:type="dxa" w:w="19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Applicant tracking</w:t>
            </w:r>
          </w:p>
        </w:tc>
      </w:tr>
      <w:tr>
        <w:tc>
          <w:tcPr>
            <w:tcW w:type="dxa" w:w="2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Contact enquiry</w:t>
            </w:r>
          </w:p>
        </w:tc>
        <w:tc>
          <w:tcPr>
            <w:tcW w:type="dxa" w:w="2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Website Queries</w:t>
            </w:r>
          </w:p>
        </w:tc>
        <w:tc>
          <w:tcPr>
            <w:tcW w:type="dxa" w:w="28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None</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No</w:t>
            </w:r>
          </w:p>
        </w:tc>
      </w:tr>
      <w:tr>
        <w:tc>
          <w:tcPr>
            <w:tcW w:type="dxa" w:w="2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Campus Ambassador</w:t>
            </w:r>
          </w:p>
        </w:tc>
        <w:tc>
          <w:tcPr>
            <w:tcW w:type="dxa" w:w="2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Campus Ambassadors</w:t>
            </w:r>
          </w:p>
        </w:tc>
        <w:tc>
          <w:tcPr>
            <w:tcW w:type="dxa" w:w="28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Required CV saved to Drive</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Yes</w:t>
            </w:r>
          </w:p>
        </w:tc>
      </w:tr>
      <w:tr>
        <w:tc>
          <w:tcPr>
            <w:tcW w:type="dxa" w:w="2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Career application</w:t>
            </w:r>
          </w:p>
        </w:tc>
        <w:tc>
          <w:tcPr>
            <w:tcW w:type="dxa" w:w="24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Job Applications</w:t>
            </w:r>
          </w:p>
        </w:tc>
        <w:tc>
          <w:tcPr>
            <w:tcW w:type="dxa" w:w="28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Required CV saved to Drive</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Yes</w:t>
            </w:r>
          </w:p>
        </w:tc>
      </w:tr>
    </w:tbl>
    <w:p>
      <w:pPr>
        <w:pStyle w:val="Heading2"/>
        <w:keepNext/>
      </w:pPr>
      <w:r>
        <w:t xml:space="preserve">5.2 Google Apps Script behavior</w:t>
      </w:r>
    </w:p>
    <w:p>
      <w:pPr>
        <w:pStyle w:val="ListParagraph"/>
        <w:numPr>
          <w:ilvl w:val="0"/>
          <w:numId w:val="2"/>
        </w:numPr>
        <w:spacing w:after="80" w:line="300" w:lineRule="auto"/>
      </w:pPr>
      <w:r>
        <w:rPr>
          <w:rFonts w:ascii="Calibri" w:cs="Calibri" w:eastAsia="Calibri" w:hAnsi="Calibri"/>
          <w:color w:val="202A35"/>
          <w:sz w:val="22"/>
          <w:szCs w:val="22"/>
        </w:rPr>
        <w:t xml:space="preserve">Runs as the DevQuest Google account and accepts POST requests at the deployed /exec URL.</w:t>
      </w:r>
    </w:p>
    <w:p>
      <w:pPr>
        <w:pStyle w:val="ListParagraph"/>
        <w:numPr>
          <w:ilvl w:val="0"/>
          <w:numId w:val="2"/>
        </w:numPr>
        <w:spacing w:after="80" w:line="300" w:lineRule="auto"/>
      </w:pPr>
      <w:r>
        <w:rPr>
          <w:rFonts w:ascii="Calibri" w:cs="Calibri" w:eastAsia="Calibri" w:hAnsi="Calibri"/>
          <w:color w:val="202A35"/>
          <w:sz w:val="22"/>
          <w:szCs w:val="22"/>
        </w:rPr>
        <w:t xml:space="preserve">Reads WEBHOOK_SECRET from Apps Script Properties and compares it with the server payload.</w:t>
      </w:r>
    </w:p>
    <w:p>
      <w:pPr>
        <w:pStyle w:val="ListParagraph"/>
        <w:numPr>
          <w:ilvl w:val="0"/>
          <w:numId w:val="2"/>
        </w:numPr>
        <w:spacing w:after="80" w:line="300" w:lineRule="auto"/>
      </w:pPr>
      <w:r>
        <w:rPr>
          <w:rFonts w:ascii="Calibri" w:cs="Calibri" w:eastAsia="Calibri" w:hAnsi="Calibri"/>
          <w:color w:val="202A35"/>
          <w:sz w:val="22"/>
          <w:szCs w:val="22"/>
        </w:rPr>
        <w:t xml:space="preserve">Routes each form into a dedicated tab with its own headers, widths, wrapped columns, hidden filename column, and document-link column.</w:t>
      </w:r>
    </w:p>
    <w:p>
      <w:pPr>
        <w:pStyle w:val="ListParagraph"/>
        <w:numPr>
          <w:ilvl w:val="0"/>
          <w:numId w:val="2"/>
        </w:numPr>
        <w:spacing w:after="80" w:line="300" w:lineRule="auto"/>
      </w:pPr>
      <w:r>
        <w:rPr>
          <w:rFonts w:ascii="Calibri" w:cs="Calibri" w:eastAsia="Calibri" w:hAnsi="Calibri"/>
          <w:color w:val="202A35"/>
          <w:sz w:val="22"/>
          <w:szCs w:val="22"/>
        </w:rPr>
        <w:t xml:space="preserve">Uses Script Lock to prevent concurrent writes from colliding.</w:t>
      </w:r>
    </w:p>
    <w:p>
      <w:pPr>
        <w:pStyle w:val="ListParagraph"/>
        <w:numPr>
          <w:ilvl w:val="0"/>
          <w:numId w:val="2"/>
        </w:numPr>
        <w:spacing w:after="80" w:line="300" w:lineRule="auto"/>
      </w:pPr>
      <w:r>
        <w:rPr>
          <w:rFonts w:ascii="Calibri" w:cs="Calibri" w:eastAsia="Calibri" w:hAnsi="Calibri"/>
          <w:color w:val="202A35"/>
          <w:sz w:val="22"/>
          <w:szCs w:val="22"/>
        </w:rPr>
        <w:t xml:space="preserve">Searches the submission-ID column and treats a retry as a duplicate instead of adding another row.</w:t>
      </w:r>
    </w:p>
    <w:p>
      <w:pPr>
        <w:pStyle w:val="ListParagraph"/>
        <w:numPr>
          <w:ilvl w:val="0"/>
          <w:numId w:val="2"/>
        </w:numPr>
        <w:spacing w:after="80" w:line="300" w:lineRule="auto"/>
      </w:pPr>
      <w:r>
        <w:rPr>
          <w:rFonts w:ascii="Calibri" w:cs="Calibri" w:eastAsia="Calibri" w:hAnsi="Calibri"/>
          <w:color w:val="202A35"/>
          <w:sz w:val="22"/>
          <w:szCs w:val="22"/>
        </w:rPr>
        <w:t xml:space="preserve">Normalizes Pakistani mobile numbers for display.</w:t>
      </w:r>
    </w:p>
    <w:p>
      <w:pPr>
        <w:pStyle w:val="ListParagraph"/>
        <w:numPr>
          <w:ilvl w:val="0"/>
          <w:numId w:val="2"/>
        </w:numPr>
        <w:spacing w:after="80" w:line="300" w:lineRule="auto"/>
      </w:pPr>
      <w:r>
        <w:rPr>
          <w:rFonts w:ascii="Calibri" w:cs="Calibri" w:eastAsia="Calibri" w:hAnsi="Calibri"/>
          <w:color w:val="202A35"/>
          <w:sz w:val="22"/>
          <w:szCs w:val="22"/>
        </w:rPr>
        <w:t xml:space="preserve">Prefixes values beginning with =, +, -, or @ to block spreadsheet-formula injection.</w:t>
      </w:r>
    </w:p>
    <w:p>
      <w:pPr>
        <w:pStyle w:val="ListParagraph"/>
        <w:numPr>
          <w:ilvl w:val="0"/>
          <w:numId w:val="2"/>
        </w:numPr>
        <w:spacing w:after="80" w:line="300" w:lineRule="auto"/>
      </w:pPr>
      <w:r>
        <w:rPr>
          <w:rFonts w:ascii="Calibri" w:cs="Calibri" w:eastAsia="Calibri" w:hAnsi="Calibri"/>
          <w:color w:val="202A35"/>
          <w:sz w:val="22"/>
          <w:szCs w:val="22"/>
        </w:rPr>
        <w:t xml:space="preserve">Stores CVs with the submission ID in the Drive filename and inserts a clickable rich-text link in the Sheet.</w:t>
      </w:r>
    </w:p>
    <w:p>
      <w:pPr>
        <w:pStyle w:val="Heading2"/>
        <w:keepNext/>
      </w:pPr>
      <w:r>
        <w:t xml:space="preserve">5.3 Email responsibilities</w:t>
      </w:r>
    </w:p>
    <w:p>
      <w:pPr>
        <w:pStyle w:val="ListParagraph"/>
        <w:numPr>
          <w:ilvl w:val="0"/>
          <w:numId w:val="2"/>
        </w:numPr>
        <w:spacing w:after="80" w:line="300" w:lineRule="auto"/>
      </w:pPr>
      <w:r>
        <w:rPr>
          <w:rFonts w:ascii="Calibri" w:cs="Calibri" w:eastAsia="Calibri" w:hAnsi="Calibri"/>
          <w:color w:val="202A35"/>
          <w:sz w:val="22"/>
          <w:szCs w:val="22"/>
        </w:rPr>
        <w:t xml:space="preserve">Internal message: sends all cleaned fields to FORM_RECIPIENT_EMAIL and attaches the CV when present.</w:t>
      </w:r>
    </w:p>
    <w:p>
      <w:pPr>
        <w:pStyle w:val="ListParagraph"/>
        <w:numPr>
          <w:ilvl w:val="0"/>
          <w:numId w:val="2"/>
        </w:numPr>
        <w:spacing w:after="80" w:line="300" w:lineRule="auto"/>
      </w:pPr>
      <w:r>
        <w:rPr>
          <w:rFonts w:ascii="Calibri" w:cs="Calibri" w:eastAsia="Calibri" w:hAnsi="Calibri"/>
          <w:color w:val="202A35"/>
          <w:sz w:val="22"/>
          <w:szCs w:val="22"/>
        </w:rPr>
        <w:t xml:space="preserve">Applicant confirmation: sends the tracking ID and private status link for Career/Ambassador forms.</w:t>
      </w:r>
    </w:p>
    <w:p>
      <w:pPr>
        <w:pStyle w:val="ListParagraph"/>
        <w:numPr>
          <w:ilvl w:val="0"/>
          <w:numId w:val="2"/>
        </w:numPr>
        <w:spacing w:after="80" w:line="300" w:lineRule="auto"/>
      </w:pPr>
      <w:r>
        <w:rPr>
          <w:rFonts w:ascii="Calibri" w:cs="Calibri" w:eastAsia="Calibri" w:hAnsi="Calibri"/>
          <w:color w:val="202A35"/>
          <w:sz w:val="22"/>
          <w:szCs w:val="22"/>
        </w:rPr>
        <w:t xml:space="preserve">Status notification: when an administrator changes the status, Resend emails the applicant and includes the public note.</w:t>
      </w:r>
    </w:p>
    <w:tbl>
      <w:tblPr>
        <w:tblW w:type="dxa" w:w="9360"/>
        <w:tblInd w:type="dxa" w:w="120"/>
        <w:tblBorders>
          <w:top w:val="single" w:color="CDD5DF" w:sz="4"/>
          <w:left w:val="single" w:color="CDD5DF" w:sz="4"/>
          <w:bottom w:val="single" w:color="CDD5DF" w:sz="4"/>
          <w:right w:val="single" w:color="CDD5DF" w:sz="4"/>
          <w:insideH w:val="none" w:color="FFFFFF" w:sz="0"/>
          <w:insideV w:val="none" w:color="FFFFFF" w:sz="0"/>
        </w:tblBorders>
        <w:tblLayout w:type="fixed"/>
        <w:tblCellMar>
          <w:top w:type="dxa" w:w="120"/>
          <w:left w:type="dxa" w:w="160"/>
          <w:bottom w:type="dxa" w:w="120"/>
          <w:right w:type="dxa" w:w="160"/>
        </w:tblCellMar>
      </w:tblPr>
      <w:tblGrid>
        <w:gridCol w:w="9360"/>
      </w:tblGrid>
      <w:tr>
        <w:tc>
          <w:tcPr>
            <w:tcW w:type="dxa" w:w="9360"/>
            <w:shd w:fill="FDECEC" w:val="clear"/>
            <w:vAlign w:val="center"/>
          </w:tcPr>
          <w:p>
            <w:pPr>
              <w:spacing w:after="60"/>
            </w:pPr>
            <w:r>
              <w:rPr>
                <w:rFonts w:ascii="Calibri" w:cs="Calibri" w:eastAsia="Calibri" w:hAnsi="Calibri"/>
                <w:b/>
                <w:bCs/>
                <w:color w:val="9B1C1C"/>
                <w:sz w:val="22"/>
                <w:szCs w:val="22"/>
              </w:rPr>
              <w:t xml:space="preserve">Email reliability warning</w:t>
            </w:r>
          </w:p>
          <w:p>
            <w:pPr>
              <w:spacing w:after="0" w:line="300" w:lineRule="auto"/>
            </w:pPr>
            <w:r>
              <w:rPr>
                <w:rFonts w:ascii="Calibri" w:cs="Calibri" w:eastAsia="Calibri" w:hAnsi="Calibri"/>
                <w:color w:val="202A35"/>
                <w:sz w:val="22"/>
                <w:szCs w:val="22"/>
              </w:rPr>
              <w:t xml:space="preserve">The example sender uses onboarding@resend.dev, which is suitable only for limited testing. Reliable delivery to applicants requires a verified DevQuest-owned sending domain, correct SPF/DKIM records, a production FROM address, monitored Resend logs, and a rotated API key.</w:t>
            </w:r>
          </w:p>
        </w:tc>
      </w:tr>
    </w:tbl>
    <w:p>
      <w:pPr>
        <w:pStyle w:val="Heading2"/>
        <w:keepNext/>
      </w:pPr>
      <w:r>
        <w:t xml:space="preserve">5.4 Applicant tracking security</w:t>
      </w:r>
    </w:p>
    <w:p>
      <w:pPr>
        <w:pStyle w:val="ListParagraph"/>
        <w:numPr>
          <w:ilvl w:val="0"/>
          <w:numId w:val="2"/>
        </w:numPr>
        <w:spacing w:after="80" w:line="300" w:lineRule="auto"/>
      </w:pPr>
      <w:r>
        <w:rPr>
          <w:rFonts w:ascii="Calibri" w:cs="Calibri" w:eastAsia="Calibri" w:hAnsi="Calibri"/>
          <w:color w:val="202A35"/>
          <w:sz w:val="22"/>
          <w:szCs w:val="22"/>
        </w:rPr>
        <w:t xml:space="preserve">A 32-byte random token produces roughly 256 bits of entropy.</w:t>
      </w:r>
    </w:p>
    <w:p>
      <w:pPr>
        <w:pStyle w:val="ListParagraph"/>
        <w:numPr>
          <w:ilvl w:val="0"/>
          <w:numId w:val="2"/>
        </w:numPr>
        <w:spacing w:after="80" w:line="300" w:lineRule="auto"/>
      </w:pPr>
      <w:r>
        <w:rPr>
          <w:rFonts w:ascii="Calibri" w:cs="Calibri" w:eastAsia="Calibri" w:hAnsi="Calibri"/>
          <w:color w:val="202A35"/>
          <w:sz w:val="22"/>
          <w:szCs w:val="22"/>
        </w:rPr>
        <w:t xml:space="preserve">Only the SHA-256 hash is stored in the database; the raw token exists only in the private link.</w:t>
      </w:r>
    </w:p>
    <w:p>
      <w:pPr>
        <w:pStyle w:val="ListParagraph"/>
        <w:numPr>
          <w:ilvl w:val="0"/>
          <w:numId w:val="2"/>
        </w:numPr>
        <w:spacing w:after="80" w:line="300" w:lineRule="auto"/>
      </w:pPr>
      <w:r>
        <w:rPr>
          <w:rFonts w:ascii="Calibri" w:cs="Calibri" w:eastAsia="Calibri" w:hAnsi="Calibri"/>
          <w:color w:val="202A35"/>
          <w:sz w:val="22"/>
          <w:szCs w:val="22"/>
        </w:rPr>
        <w:t xml:space="preserve">The status endpoint accepts token lengths from 32 to 200 characters and returns no-store/private cache headers.</w:t>
      </w:r>
    </w:p>
    <w:p>
      <w:pPr>
        <w:pStyle w:val="ListParagraph"/>
        <w:numPr>
          <w:ilvl w:val="0"/>
          <w:numId w:val="2"/>
        </w:numPr>
        <w:spacing w:after="80" w:line="300" w:lineRule="auto"/>
      </w:pPr>
      <w:r>
        <w:rPr>
          <w:rFonts w:ascii="Calibri" w:cs="Calibri" w:eastAsia="Calibri" w:hAnsi="Calibri"/>
          <w:color w:val="202A35"/>
          <w:sz w:val="22"/>
          <w:szCs w:val="22"/>
        </w:rPr>
        <w:t xml:space="preserve">The public response excludes email, phone, CV, and full application details.</w:t>
      </w:r>
    </w:p>
    <w:p>
      <w:pPr>
        <w:pStyle w:val="ListParagraph"/>
        <w:numPr>
          <w:ilvl w:val="0"/>
          <w:numId w:val="2"/>
        </w:numPr>
        <w:spacing w:after="80" w:line="300" w:lineRule="auto"/>
      </w:pPr>
      <w:r>
        <w:rPr>
          <w:rFonts w:ascii="Calibri" w:cs="Calibri" w:eastAsia="Calibri" w:hAnsi="Calibri"/>
          <w:color w:val="202A35"/>
          <w:sz w:val="22"/>
          <w:szCs w:val="22"/>
        </w:rPr>
        <w:t xml:space="preserve">The tracker warns applicants that anyone with the complete link can view status.</w:t>
      </w:r>
    </w:p>
    <w:p>
      <w:pPr>
        <w:pStyle w:val="ListParagraph"/>
        <w:numPr>
          <w:ilvl w:val="0"/>
          <w:numId w:val="2"/>
        </w:numPr>
        <w:spacing w:after="80" w:line="300" w:lineRule="auto"/>
      </w:pPr>
      <w:r>
        <w:rPr>
          <w:rFonts w:ascii="Calibri" w:cs="Calibri" w:eastAsia="Calibri" w:hAnsi="Calibri"/>
          <w:color w:val="202A35"/>
          <w:sz w:val="22"/>
          <w:szCs w:val="22"/>
        </w:rPr>
        <w:t xml:space="preserve">Recommended: add a page-level Referrer-Policy, redact tokens from logs, define link expiry/revocation, and offer identity verification for sensitive decisions.</w:t>
      </w:r>
    </w:p>
    <w:p>
      <w:pPr>
        <w:pStyle w:val="Heading2"/>
        <w:keepNext/>
      </w:pPr>
      <w:r>
        <w:t xml:space="preserve">5.5 Data retention decision</w:t>
      </w:r>
    </w:p>
    <w:p>
      <w:pPr>
        <w:spacing w:after="120" w:line="300" w:lineRule="auto"/>
      </w:pPr>
      <w:r>
        <w:rPr>
          <w:rFonts w:ascii="Calibri" w:cs="Calibri" w:eastAsia="Calibri" w:hAnsi="Calibri"/>
          <w:color w:val="202A35"/>
          <w:sz w:val="22"/>
          <w:szCs w:val="22"/>
        </w:rPr>
        <w:t xml:space="preserve">The CEO should approve how long unsuccessful applications and CVs are retained. A practical starting policy is to delete rejected CV files and application personal data after a defined period (for example 6-12 months) unless the applicant consents to a talent pool. The same policy must cover Supabase, Google Sheets, Google Drive, Resend email copies, and inbox archives.</w:t>
      </w:r>
    </w:p>
    <w:p>
      <w:pPr>
        <w:pStyle w:val="Heading1"/>
        <w:keepNext/>
        <w:pageBreakBefore/>
      </w:pPr>
      <w:r>
        <w:t xml:space="preserve">6. Authentication, Portals, and Account Lifecycle</w:t>
      </w:r>
    </w:p>
    <w:p>
      <w:pPr>
        <w:pStyle w:val="Heading2"/>
        <w:keepNext/>
      </w:pPr>
      <w:r>
        <w:t xml:space="preserve">6.1 Authentication model</w:t>
      </w:r>
    </w:p>
    <w:p>
      <w:pPr>
        <w:spacing w:after="120" w:line="300" w:lineRule="auto"/>
      </w:pPr>
      <w:r>
        <w:rPr>
          <w:rFonts w:ascii="Calibri" w:cs="Calibri" w:eastAsia="Calibri" w:hAnsi="Calibri"/>
          <w:color w:val="202A35"/>
          <w:sz w:val="22"/>
          <w:szCs w:val="22"/>
        </w:rPr>
        <w:t xml:space="preserve">Supabase Auth stores passwords and issues browser sessions. The browser uses the public anon key and relies on RLS. Administrator endpoints require an Authorization: Bearer access token, verify the token with Supabase, then verify the profile role on the server before using the service-role client.</w:t>
      </w:r>
    </w:p>
    <w:p>
      <w:pPr>
        <w:pStyle w:val="Heading2"/>
        <w:keepNext/>
      </w:pPr>
      <w:r>
        <w:t xml:space="preserve">6.2 Role model</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1800"/>
        <w:gridCol w:w="2900"/>
        <w:gridCol w:w="4660"/>
      </w:tblGrid>
      <w:tr>
        <w:trPr>
          <w:tblHeader/>
        </w:trPr>
        <w:tc>
          <w:tcPr>
            <w:tcW w:type="dxa" w:w="18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Role</w:t>
            </w:r>
          </w:p>
        </w:tc>
        <w:tc>
          <w:tcPr>
            <w:tcW w:type="dxa" w:w="29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Current use</w:t>
            </w:r>
          </w:p>
        </w:tc>
        <w:tc>
          <w:tcPr>
            <w:tcW w:type="dxa" w:w="46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Access</w:t>
            </w:r>
          </w:p>
        </w:tc>
      </w:tr>
      <w:tr>
        <w:tc>
          <w:tcPr>
            <w:tcW w:type="dxa" w:w="1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member</w:t>
            </w:r>
          </w:p>
        </w:tc>
        <w:tc>
          <w:tcPr>
            <w:tcW w:type="dxa" w:w="2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Default profile role</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No operational portal approval</w:t>
            </w:r>
          </w:p>
        </w:tc>
      </w:tr>
      <w:tr>
        <w:tc>
          <w:tcPr>
            <w:tcW w:type="dxa" w:w="1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ambassador</w:t>
            </w:r>
          </w:p>
        </w:tc>
        <w:tc>
          <w:tcPr>
            <w:tcW w:type="dxa" w:w="2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Reserved role</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No dedicated live portal currently</w:t>
            </w:r>
          </w:p>
        </w:tc>
      </w:tr>
      <w:tr>
        <w:tc>
          <w:tcPr>
            <w:tcW w:type="dxa" w:w="1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team</w:t>
            </w:r>
          </w:p>
        </w:tc>
        <w:tc>
          <w:tcPr>
            <w:tcW w:type="dxa" w:w="2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Approved internal member</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Own profile, assigned tasks, own attendance, and own reports</w:t>
            </w:r>
          </w:p>
        </w:tc>
      </w:tr>
      <w:tr>
        <w:tc>
          <w:tcPr>
            <w:tcW w:type="dxa" w:w="1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admin</w:t>
            </w:r>
          </w:p>
        </w:tc>
        <w:tc>
          <w:tcPr>
            <w:tcW w:type="dxa" w:w="2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Single administrator</w:t>
            </w:r>
          </w:p>
        </w:tc>
        <w:tc>
          <w:tcPr>
            <w:tcW w:type="dxa" w:w="46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All team operations, applications, and account management</w:t>
            </w:r>
          </w:p>
        </w:tc>
      </w:tr>
    </w:tbl>
    <w:p>
      <w:pPr>
        <w:pStyle w:val="Heading2"/>
        <w:keepNext/>
      </w:pPr>
      <w:r>
        <w:t xml:space="preserve">6.3 Account creation</w:t>
      </w:r>
    </w:p>
    <w:p>
      <w:pPr>
        <w:pStyle w:val="ListParagraph"/>
        <w:numPr>
          <w:ilvl w:val="0"/>
          <w:numId w:val="3"/>
        </w:numPr>
        <w:spacing w:after="80" w:line="300" w:lineRule="auto"/>
      </w:pPr>
      <w:r>
        <w:rPr>
          <w:rFonts w:ascii="Calibri" w:cs="Calibri" w:eastAsia="Calibri" w:hAnsi="Calibri"/>
          <w:color w:val="202A35"/>
          <w:sz w:val="22"/>
          <w:szCs w:val="22"/>
        </w:rPr>
        <w:t xml:space="preserve">Administrator opens Admin Portal &gt; Team &amp; credentials.</w:t>
      </w:r>
    </w:p>
    <w:p>
      <w:pPr>
        <w:pStyle w:val="ListParagraph"/>
        <w:numPr>
          <w:ilvl w:val="0"/>
          <w:numId w:val="3"/>
        </w:numPr>
        <w:spacing w:after="80" w:line="300" w:lineRule="auto"/>
      </w:pPr>
      <w:r>
        <w:rPr>
          <w:rFonts w:ascii="Calibri" w:cs="Calibri" w:eastAsia="Calibri" w:hAnsi="Calibri"/>
          <w:color w:val="202A35"/>
          <w:sz w:val="22"/>
          <w:szCs w:val="22"/>
        </w:rPr>
        <w:t xml:space="preserve">Administrator enters name, email, department, job title, and a temporary password of at least eight characters.</w:t>
      </w:r>
    </w:p>
    <w:p>
      <w:pPr>
        <w:pStyle w:val="ListParagraph"/>
        <w:numPr>
          <w:ilvl w:val="0"/>
          <w:numId w:val="3"/>
        </w:numPr>
        <w:spacing w:after="80" w:line="300" w:lineRule="auto"/>
      </w:pPr>
      <w:r>
        <w:rPr>
          <w:rFonts w:ascii="Calibri" w:cs="Calibri" w:eastAsia="Calibri" w:hAnsi="Calibri"/>
          <w:color w:val="202A35"/>
          <w:sz w:val="22"/>
          <w:szCs w:val="22"/>
        </w:rPr>
        <w:t xml:space="preserve">Protected server endpoint creates the Supabase Auth user and confirms the email.</w:t>
      </w:r>
    </w:p>
    <w:p>
      <w:pPr>
        <w:pStyle w:val="ListParagraph"/>
        <w:numPr>
          <w:ilvl w:val="0"/>
          <w:numId w:val="3"/>
        </w:numPr>
        <w:spacing w:after="80" w:line="300" w:lineRule="auto"/>
      </w:pPr>
      <w:r>
        <w:rPr>
          <w:rFonts w:ascii="Calibri" w:cs="Calibri" w:eastAsia="Calibri" w:hAnsi="Calibri"/>
          <w:color w:val="202A35"/>
          <w:sz w:val="22"/>
          <w:szCs w:val="22"/>
        </w:rPr>
        <w:t xml:space="preserve">Database trigger creates a profile; the server updates it to role team and sets it active.</w:t>
      </w:r>
    </w:p>
    <w:p>
      <w:pPr>
        <w:pStyle w:val="ListParagraph"/>
        <w:numPr>
          <w:ilvl w:val="0"/>
          <w:numId w:val="3"/>
        </w:numPr>
        <w:spacing w:after="80" w:line="300" w:lineRule="auto"/>
      </w:pPr>
      <w:r>
        <w:rPr>
          <w:rFonts w:ascii="Calibri" w:cs="Calibri" w:eastAsia="Calibri" w:hAnsi="Calibri"/>
          <w:color w:val="202A35"/>
          <w:sz w:val="22"/>
          <w:szCs w:val="22"/>
        </w:rPr>
        <w:t xml:space="preserve">Temporary password is shared through an approved secure channel, never ordinary group chat.</w:t>
      </w:r>
    </w:p>
    <w:p>
      <w:pPr>
        <w:pStyle w:val="ListParagraph"/>
        <w:numPr>
          <w:ilvl w:val="0"/>
          <w:numId w:val="3"/>
        </w:numPr>
        <w:spacing w:after="80" w:line="300" w:lineRule="auto"/>
      </w:pPr>
      <w:r>
        <w:rPr>
          <w:rFonts w:ascii="Calibri" w:cs="Calibri" w:eastAsia="Calibri" w:hAnsi="Calibri"/>
          <w:color w:val="202A35"/>
          <w:sz w:val="22"/>
          <w:szCs w:val="22"/>
        </w:rPr>
        <w:t xml:space="preserve">Member signs in and immediately changes the password in Team Portal &gt; Credentials.</w:t>
      </w:r>
    </w:p>
    <w:p>
      <w:pPr>
        <w:pStyle w:val="Heading2"/>
        <w:keepNext/>
      </w:pPr>
      <w:r>
        <w:t xml:space="preserve">6.4 Offboarding</w:t>
      </w:r>
    </w:p>
    <w:p>
      <w:pPr>
        <w:pStyle w:val="ListParagraph"/>
        <w:numPr>
          <w:ilvl w:val="0"/>
          <w:numId w:val="3"/>
        </w:numPr>
        <w:spacing w:after="80" w:line="300" w:lineRule="auto"/>
      </w:pPr>
      <w:r>
        <w:rPr>
          <w:rFonts w:ascii="Calibri" w:cs="Calibri" w:eastAsia="Calibri" w:hAnsi="Calibri"/>
          <w:color w:val="202A35"/>
          <w:sz w:val="22"/>
          <w:szCs w:val="22"/>
        </w:rPr>
        <w:t xml:space="preserve">CEO or authorized administrator confirms the employee/volunteer exit date and data-ownership handover.</w:t>
      </w:r>
    </w:p>
    <w:p>
      <w:pPr>
        <w:pStyle w:val="ListParagraph"/>
        <w:numPr>
          <w:ilvl w:val="0"/>
          <w:numId w:val="3"/>
        </w:numPr>
        <w:spacing w:after="80" w:line="300" w:lineRule="auto"/>
      </w:pPr>
      <w:r>
        <w:rPr>
          <w:rFonts w:ascii="Calibri" w:cs="Calibri" w:eastAsia="Calibri" w:hAnsi="Calibri"/>
          <w:color w:val="202A35"/>
          <w:sz w:val="22"/>
          <w:szCs w:val="22"/>
        </w:rPr>
        <w:t xml:space="preserve">Disable the account in Admin Portal and verify Supabase Auth has banned the user.</w:t>
      </w:r>
    </w:p>
    <w:p>
      <w:pPr>
        <w:pStyle w:val="ListParagraph"/>
        <w:numPr>
          <w:ilvl w:val="0"/>
          <w:numId w:val="3"/>
        </w:numPr>
        <w:spacing w:after="80" w:line="300" w:lineRule="auto"/>
      </w:pPr>
      <w:r>
        <w:rPr>
          <w:rFonts w:ascii="Calibri" w:cs="Calibri" w:eastAsia="Calibri" w:hAnsi="Calibri"/>
          <w:color w:val="202A35"/>
          <w:sz w:val="22"/>
          <w:szCs w:val="22"/>
        </w:rPr>
        <w:t xml:space="preserve">Reassign open tasks and preserve required reports/attendance according to policy.</w:t>
      </w:r>
    </w:p>
    <w:p>
      <w:pPr>
        <w:pStyle w:val="ListParagraph"/>
        <w:numPr>
          <w:ilvl w:val="0"/>
          <w:numId w:val="3"/>
        </w:numPr>
        <w:spacing w:after="80" w:line="300" w:lineRule="auto"/>
      </w:pPr>
      <w:r>
        <w:rPr>
          <w:rFonts w:ascii="Calibri" w:cs="Calibri" w:eastAsia="Calibri" w:hAnsi="Calibri"/>
          <w:color w:val="202A35"/>
          <w:sz w:val="22"/>
          <w:szCs w:val="22"/>
        </w:rPr>
        <w:t xml:space="preserve">Remove access from GitHub, Vercel, Supabase, Resend, Google Drive/Sheets, Gmail, domain registrar, and any social accounts.</w:t>
      </w:r>
    </w:p>
    <w:p>
      <w:pPr>
        <w:pStyle w:val="ListParagraph"/>
        <w:numPr>
          <w:ilvl w:val="0"/>
          <w:numId w:val="3"/>
        </w:numPr>
        <w:spacing w:after="80" w:line="300" w:lineRule="auto"/>
      </w:pPr>
      <w:r>
        <w:rPr>
          <w:rFonts w:ascii="Calibri" w:cs="Calibri" w:eastAsia="Calibri" w:hAnsi="Calibri"/>
          <w:color w:val="202A35"/>
          <w:sz w:val="22"/>
          <w:szCs w:val="22"/>
        </w:rPr>
        <w:t xml:space="preserve">Rotate shared secrets if the person could access them.</w:t>
      </w:r>
    </w:p>
    <w:p>
      <w:pPr>
        <w:pStyle w:val="ListParagraph"/>
        <w:numPr>
          <w:ilvl w:val="0"/>
          <w:numId w:val="3"/>
        </w:numPr>
        <w:spacing w:after="80" w:line="300" w:lineRule="auto"/>
      </w:pPr>
      <w:r>
        <w:rPr>
          <w:rFonts w:ascii="Calibri" w:cs="Calibri" w:eastAsia="Calibri" w:hAnsi="Calibri"/>
          <w:color w:val="202A35"/>
          <w:sz w:val="22"/>
          <w:szCs w:val="22"/>
        </w:rPr>
        <w:t xml:space="preserve">Record completion in the access-review log.</w:t>
      </w:r>
    </w:p>
    <w:p>
      <w:pPr>
        <w:pStyle w:val="Heading2"/>
        <w:keepNext/>
      </w:pPr>
      <w:r>
        <w:t xml:space="preserve">6.5 Authentication improvements</w:t>
      </w:r>
    </w:p>
    <w:p>
      <w:pPr>
        <w:pStyle w:val="ListParagraph"/>
        <w:numPr>
          <w:ilvl w:val="0"/>
          <w:numId w:val="2"/>
        </w:numPr>
        <w:spacing w:after="80" w:line="300" w:lineRule="auto"/>
      </w:pPr>
      <w:r>
        <w:rPr>
          <w:rFonts w:ascii="Calibri" w:cs="Calibri" w:eastAsia="Calibri" w:hAnsi="Calibri"/>
          <w:color w:val="202A35"/>
          <w:sz w:val="22"/>
          <w:szCs w:val="22"/>
        </w:rPr>
        <w:t xml:space="preserve">Require multi-factor authentication for CEO, GitHub owners, Vercel owners, Supabase administrators, Google Workspace, domain registrar, and Resend.</w:t>
      </w:r>
    </w:p>
    <w:p>
      <w:pPr>
        <w:pStyle w:val="ListParagraph"/>
        <w:numPr>
          <w:ilvl w:val="0"/>
          <w:numId w:val="2"/>
        </w:numPr>
        <w:spacing w:after="80" w:line="300" w:lineRule="auto"/>
      </w:pPr>
      <w:r>
        <w:rPr>
          <w:rFonts w:ascii="Calibri" w:cs="Calibri" w:eastAsia="Calibri" w:hAnsi="Calibri"/>
          <w:color w:val="202A35"/>
          <w:sz w:val="22"/>
          <w:szCs w:val="22"/>
        </w:rPr>
        <w:t xml:space="preserve">Use a password manager; never send production secrets or permanent passwords through chat.</w:t>
      </w:r>
    </w:p>
    <w:p>
      <w:pPr>
        <w:pStyle w:val="ListParagraph"/>
        <w:numPr>
          <w:ilvl w:val="0"/>
          <w:numId w:val="2"/>
        </w:numPr>
        <w:spacing w:after="80" w:line="300" w:lineRule="auto"/>
      </w:pPr>
      <w:r>
        <w:rPr>
          <w:rFonts w:ascii="Calibri" w:cs="Calibri" w:eastAsia="Calibri" w:hAnsi="Calibri"/>
          <w:color w:val="202A35"/>
          <w:sz w:val="22"/>
          <w:szCs w:val="22"/>
        </w:rPr>
        <w:t xml:space="preserve">Raise temporary-password policy above eight characters and prefer generated passphrases.</w:t>
      </w:r>
    </w:p>
    <w:p>
      <w:pPr>
        <w:pStyle w:val="ListParagraph"/>
        <w:numPr>
          <w:ilvl w:val="0"/>
          <w:numId w:val="2"/>
        </w:numPr>
        <w:spacing w:after="80" w:line="300" w:lineRule="auto"/>
      </w:pPr>
      <w:r>
        <w:rPr>
          <w:rFonts w:ascii="Calibri" w:cs="Calibri" w:eastAsia="Calibri" w:hAnsi="Calibri"/>
          <w:color w:val="202A35"/>
          <w:sz w:val="22"/>
          <w:szCs w:val="22"/>
        </w:rPr>
        <w:t xml:space="preserve">Add login rate limits and alerting for repeated failures.</w:t>
      </w:r>
    </w:p>
    <w:p>
      <w:pPr>
        <w:pStyle w:val="ListParagraph"/>
        <w:numPr>
          <w:ilvl w:val="0"/>
          <w:numId w:val="2"/>
        </w:numPr>
        <w:spacing w:after="80" w:line="300" w:lineRule="auto"/>
      </w:pPr>
      <w:r>
        <w:rPr>
          <w:rFonts w:ascii="Calibri" w:cs="Calibri" w:eastAsia="Calibri" w:hAnsi="Calibri"/>
          <w:color w:val="202A35"/>
          <w:sz w:val="22"/>
          <w:szCs w:val="22"/>
        </w:rPr>
        <w:t xml:space="preserve">Check is_active during every server authorization decision, not only in browser UI.</w:t>
      </w:r>
    </w:p>
    <w:p>
      <w:pPr>
        <w:pStyle w:val="ListParagraph"/>
        <w:numPr>
          <w:ilvl w:val="0"/>
          <w:numId w:val="2"/>
        </w:numPr>
        <w:spacing w:after="80" w:line="300" w:lineRule="auto"/>
      </w:pPr>
      <w:r>
        <w:rPr>
          <w:rFonts w:ascii="Calibri" w:cs="Calibri" w:eastAsia="Calibri" w:hAnsi="Calibri"/>
          <w:color w:val="202A35"/>
          <w:sz w:val="22"/>
          <w:szCs w:val="22"/>
        </w:rPr>
        <w:t xml:space="preserve">Review active sessions and privileged accounts at least quarterly.</w:t>
      </w:r>
    </w:p>
    <w:p>
      <w:pPr>
        <w:pStyle w:val="Heading1"/>
        <w:keepNext/>
        <w:pageBreakBefore/>
      </w:pPr>
      <w:r>
        <w:t xml:space="preserve">7. Hosting, Domains, Environments, and Deployment</w:t>
      </w:r>
    </w:p>
    <w:p>
      <w:pPr>
        <w:pStyle w:val="Heading2"/>
        <w:keepNext/>
      </w:pPr>
      <w:r>
        <w:t xml:space="preserve">7.1 Current production hosting</w:t>
      </w:r>
    </w:p>
    <w:p>
      <w:pPr>
        <w:spacing w:after="80" w:line="300" w:lineRule="auto"/>
      </w:pPr>
      <w:r>
        <w:rPr>
          <w:rFonts w:ascii="Calibri" w:cs="Calibri" w:eastAsia="Calibri" w:hAnsi="Calibri"/>
          <w:b/>
          <w:bCs/>
          <w:color w:val="1F4D78"/>
          <w:sz w:val="22"/>
          <w:szCs w:val="22"/>
        </w:rPr>
        <w:t xml:space="preserve">Provider: </w:t>
      </w:r>
      <w:r>
        <w:rPr>
          <w:rFonts w:ascii="Calibri" w:cs="Calibri" w:eastAsia="Calibri" w:hAnsi="Calibri"/>
          <w:color w:val="202A35"/>
          <w:sz w:val="22"/>
          <w:szCs w:val="22"/>
        </w:rPr>
        <w:t xml:space="preserve">Vercel</w:t>
      </w:r>
    </w:p>
    <w:p>
      <w:pPr>
        <w:spacing w:after="80" w:line="300" w:lineRule="auto"/>
      </w:pPr>
      <w:r>
        <w:rPr>
          <w:rFonts w:ascii="Calibri" w:cs="Calibri" w:eastAsia="Calibri" w:hAnsi="Calibri"/>
          <w:b/>
          <w:bCs/>
          <w:color w:val="1F4D78"/>
          <w:sz w:val="22"/>
          <w:szCs w:val="22"/>
        </w:rPr>
        <w:t xml:space="preserve">Team: </w:t>
      </w:r>
      <w:r>
        <w:rPr>
          <w:rFonts w:ascii="Calibri" w:cs="Calibri" w:eastAsia="Calibri" w:hAnsi="Calibri"/>
          <w:color w:val="202A35"/>
          <w:sz w:val="22"/>
          <w:szCs w:val="22"/>
        </w:rPr>
        <w:t xml:space="preserve">devquestpk</w:t>
      </w:r>
    </w:p>
    <w:p>
      <w:pPr>
        <w:spacing w:after="80" w:line="300" w:lineRule="auto"/>
      </w:pPr>
      <w:r>
        <w:rPr>
          <w:rFonts w:ascii="Calibri" w:cs="Calibri" w:eastAsia="Calibri" w:hAnsi="Calibri"/>
          <w:b/>
          <w:bCs/>
          <w:color w:val="1F4D78"/>
          <w:sz w:val="22"/>
          <w:szCs w:val="22"/>
        </w:rPr>
        <w:t xml:space="preserve">Project: </w:t>
      </w:r>
      <w:r>
        <w:rPr>
          <w:rFonts w:ascii="Calibri" w:cs="Calibri" w:eastAsia="Calibri" w:hAnsi="Calibri"/>
          <w:color w:val="202A35"/>
          <w:sz w:val="22"/>
          <w:szCs w:val="22"/>
        </w:rPr>
        <w:t xml:space="preserve">devquest-pk-official</w:t>
      </w:r>
    </w:p>
    <w:p>
      <w:pPr>
        <w:spacing w:after="80" w:line="300" w:lineRule="auto"/>
      </w:pPr>
      <w:r>
        <w:rPr>
          <w:rFonts w:ascii="Calibri" w:cs="Calibri" w:eastAsia="Calibri" w:hAnsi="Calibri"/>
          <w:b/>
          <w:bCs/>
          <w:color w:val="1F4D78"/>
          <w:sz w:val="22"/>
          <w:szCs w:val="22"/>
        </w:rPr>
        <w:t xml:space="preserve">Stable production alias: </w:t>
      </w:r>
      <w:r>
        <w:rPr>
          <w:rFonts w:ascii="Calibri" w:cs="Calibri" w:eastAsia="Calibri" w:hAnsi="Calibri"/>
          <w:color w:val="202A35"/>
          <w:sz w:val="22"/>
          <w:szCs w:val="22"/>
        </w:rPr>
        <w:t xml:space="preserve">https://devquest-pk-official-rho.vercel.app</w:t>
      </w:r>
    </w:p>
    <w:p>
      <w:pPr>
        <w:spacing w:after="80" w:line="300" w:lineRule="auto"/>
      </w:pPr>
      <w:r>
        <w:rPr>
          <w:rFonts w:ascii="Calibri" w:cs="Calibri" w:eastAsia="Calibri" w:hAnsi="Calibri"/>
          <w:b/>
          <w:bCs/>
          <w:color w:val="1F4D78"/>
          <w:sz w:val="22"/>
          <w:szCs w:val="22"/>
        </w:rPr>
        <w:t xml:space="preserve">Build command: </w:t>
      </w:r>
      <w:r>
        <w:rPr>
          <w:rFonts w:ascii="Calibri" w:cs="Calibri" w:eastAsia="Calibri" w:hAnsi="Calibri"/>
          <w:color w:val="202A35"/>
          <w:sz w:val="22"/>
          <w:szCs w:val="22"/>
        </w:rPr>
        <w:t xml:space="preserve">npm run vercel-build (next build)</w:t>
      </w:r>
    </w:p>
    <w:p>
      <w:pPr>
        <w:spacing w:after="80" w:line="300" w:lineRule="auto"/>
      </w:pPr>
      <w:r>
        <w:rPr>
          <w:rFonts w:ascii="Calibri" w:cs="Calibri" w:eastAsia="Calibri" w:hAnsi="Calibri"/>
          <w:b/>
          <w:bCs/>
          <w:color w:val="1F4D78"/>
          <w:sz w:val="22"/>
          <w:szCs w:val="22"/>
        </w:rPr>
        <w:t xml:space="preserve">Alternative local/portable build: </w:t>
      </w:r>
      <w:r>
        <w:rPr>
          <w:rFonts w:ascii="Calibri" w:cs="Calibri" w:eastAsia="Calibri" w:hAnsi="Calibri"/>
          <w:color w:val="202A35"/>
          <w:sz w:val="22"/>
          <w:szCs w:val="22"/>
        </w:rPr>
        <w:t xml:space="preserve">npm run build (vinext build)</w:t>
      </w:r>
    </w:p>
    <w:p>
      <w:pPr>
        <w:spacing w:after="120" w:line="300" w:lineRule="auto"/>
      </w:pPr>
      <w:r>
        <w:rPr>
          <w:rFonts w:ascii="Calibri" w:cs="Calibri" w:eastAsia="Calibri" w:hAnsi="Calibri"/>
          <w:color w:val="202A35"/>
          <w:sz w:val="22"/>
          <w:szCs w:val="22"/>
        </w:rPr>
        <w:t xml:space="preserve">Public link: </w:t>
      </w:r>
      <w:hyperlink w:history="1" r:id="rIdt10vynpxhgg5bsnfjhhlh">
        <w:r>
          <w:rPr>
            <w:rStyle w:val="Hyperlink"/>
            <w:color w:val="2E74B5"/>
            <w:u w:val="single"/>
          </w:rPr>
          <w:t xml:space="preserve">Open DevQuest production</w:t>
        </w:r>
      </w:hyperlink>
    </w:p>
    <w:p>
      <w:pPr>
        <w:pStyle w:val="Heading2"/>
        <w:keepNext/>
      </w:pPr>
      <w:r>
        <w:t xml:space="preserve">7.2 Environment variables</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3500"/>
        <w:gridCol w:w="1900"/>
        <w:gridCol w:w="3960"/>
      </w:tblGrid>
      <w:tr>
        <w:trPr>
          <w:tblHeader/>
        </w:trPr>
        <w:tc>
          <w:tcPr>
            <w:tcW w:type="dxa" w:w="35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Variable</w:t>
            </w:r>
          </w:p>
        </w:tc>
        <w:tc>
          <w:tcPr>
            <w:tcW w:type="dxa" w:w="19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Exposure</w:t>
            </w:r>
          </w:p>
        </w:tc>
        <w:tc>
          <w:tcPr>
            <w:tcW w:type="dxa" w:w="39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Purpose</w:t>
            </w:r>
          </w:p>
        </w:tc>
      </w:tr>
      <w:tr>
        <w:tc>
          <w:tcPr>
            <w:tcW w:type="dxa" w:w="3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NEXT_PUBLIC_SUPABASE_URL</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c>
          <w:tcPr>
            <w:tcW w:type="dxa" w:w="39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 project endpoint</w:t>
            </w:r>
          </w:p>
        </w:tc>
      </w:tr>
      <w:tr>
        <w:tc>
          <w:tcPr>
            <w:tcW w:type="dxa" w:w="3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NEXT_PUBLIC_SUPABASE_ANON_KEY</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c>
          <w:tcPr>
            <w:tcW w:type="dxa" w:w="39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Browser database/auth key; safe only with correct RLS</w:t>
            </w:r>
          </w:p>
        </w:tc>
      </w:tr>
      <w:tr>
        <w:tc>
          <w:tcPr>
            <w:tcW w:type="dxa" w:w="3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SUPABASE_SERVICE_ROLE_KEY</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Secret, server-only</w:t>
            </w:r>
          </w:p>
        </w:tc>
        <w:tc>
          <w:tcPr>
            <w:tcW w:type="dxa" w:w="39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Bypasses RLS for trusted administrator routes and application tracking</w:t>
            </w:r>
          </w:p>
        </w:tc>
      </w:tr>
      <w:tr>
        <w:tc>
          <w:tcPr>
            <w:tcW w:type="dxa" w:w="3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RESEND_API_KEY</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Secret, server-only</w:t>
            </w:r>
          </w:p>
        </w:tc>
        <w:tc>
          <w:tcPr>
            <w:tcW w:type="dxa" w:w="39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Transactional email</w:t>
            </w:r>
          </w:p>
        </w:tc>
      </w:tr>
      <w:tr>
        <w:tc>
          <w:tcPr>
            <w:tcW w:type="dxa" w:w="3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FORM_RECIPIENT_EMAIL</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Server configuration</w:t>
            </w:r>
          </w:p>
        </w:tc>
        <w:tc>
          <w:tcPr>
            <w:tcW w:type="dxa" w:w="39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Internal submission inbox</w:t>
            </w:r>
          </w:p>
        </w:tc>
      </w:tr>
      <w:tr>
        <w:tc>
          <w:tcPr>
            <w:tcW w:type="dxa" w:w="3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FORM_FROM_EMAIL</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Server configuration</w:t>
            </w:r>
          </w:p>
        </w:tc>
        <w:tc>
          <w:tcPr>
            <w:tcW w:type="dxa" w:w="39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Verified email sender identity</w:t>
            </w:r>
          </w:p>
        </w:tc>
      </w:tr>
      <w:tr>
        <w:tc>
          <w:tcPr>
            <w:tcW w:type="dxa" w:w="3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NEXT_PUBLIC_SITE_URL</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Public</w:t>
            </w:r>
          </w:p>
        </w:tc>
        <w:tc>
          <w:tcPr>
            <w:tcW w:type="dxa" w:w="39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Base URL placed in application tracking links</w:t>
            </w:r>
          </w:p>
        </w:tc>
      </w:tr>
      <w:tr>
        <w:tc>
          <w:tcPr>
            <w:tcW w:type="dxa" w:w="3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GOOGLE_SHEETS_WEBHOOK_URL</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Sensitive configuration</w:t>
            </w:r>
          </w:p>
        </w:tc>
        <w:tc>
          <w:tcPr>
            <w:tcW w:type="dxa" w:w="39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Deployed Apps Script /exec endpoint</w:t>
            </w:r>
          </w:p>
        </w:tc>
      </w:tr>
      <w:tr>
        <w:tc>
          <w:tcPr>
            <w:tcW w:type="dxa" w:w="35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GOOGLE_SHEETS_WEBHOOK_SECRET</w:t>
            </w:r>
          </w:p>
        </w:tc>
        <w:tc>
          <w:tcPr>
            <w:tcW w:type="dxa" w:w="19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Secret, server-only</w:t>
            </w:r>
          </w:p>
        </w:tc>
        <w:tc>
          <w:tcPr>
            <w:tcW w:type="dxa" w:w="39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Authenticates Sheet writes</w:t>
            </w:r>
          </w:p>
        </w:tc>
      </w:tr>
    </w:tbl>
    <w:tbl>
      <w:tblPr>
        <w:tblW w:type="dxa" w:w="9360"/>
        <w:tblInd w:type="dxa" w:w="120"/>
        <w:tblBorders>
          <w:top w:val="single" w:color="CDD5DF" w:sz="4"/>
          <w:left w:val="single" w:color="CDD5DF" w:sz="4"/>
          <w:bottom w:val="single" w:color="CDD5DF" w:sz="4"/>
          <w:right w:val="single" w:color="CDD5DF" w:sz="4"/>
          <w:insideH w:val="none" w:color="FFFFFF" w:sz="0"/>
          <w:insideV w:val="none" w:color="FFFFFF" w:sz="0"/>
        </w:tblBorders>
        <w:tblLayout w:type="fixed"/>
        <w:tblCellMar>
          <w:top w:type="dxa" w:w="120"/>
          <w:left w:type="dxa" w:w="160"/>
          <w:bottom w:type="dxa" w:w="120"/>
          <w:right w:type="dxa" w:w="160"/>
        </w:tblCellMar>
      </w:tblPr>
      <w:tblGrid>
        <w:gridCol w:w="9360"/>
      </w:tblGrid>
      <w:tr>
        <w:tc>
          <w:tcPr>
            <w:tcW w:type="dxa" w:w="9360"/>
            <w:shd w:fill="FFF8E1" w:val="clear"/>
            <w:vAlign w:val="center"/>
          </w:tcPr>
          <w:p>
            <w:pPr>
              <w:spacing w:after="60"/>
            </w:pPr>
            <w:r>
              <w:rPr>
                <w:rFonts w:ascii="Calibri" w:cs="Calibri" w:eastAsia="Calibri" w:hAnsi="Calibri"/>
                <w:b/>
                <w:bCs/>
                <w:color w:val="7A5A00"/>
                <w:sz w:val="22"/>
                <w:szCs w:val="22"/>
              </w:rPr>
              <w:t xml:space="preserve">Secret handling rule</w:t>
            </w:r>
          </w:p>
          <w:p>
            <w:pPr>
              <w:spacing w:after="0" w:line="300" w:lineRule="auto"/>
            </w:pPr>
            <w:r>
              <w:rPr>
                <w:rFonts w:ascii="Calibri" w:cs="Calibri" w:eastAsia="Calibri" w:hAnsi="Calibri"/>
                <w:color w:val="202A35"/>
                <w:sz w:val="22"/>
                <w:szCs w:val="22"/>
              </w:rPr>
              <w:t xml:space="preserve">Real values belong in Vercel environment variables and an approved password manager. They must not appear in Git, .env.example, screenshots, support tickets, public documentation, or chat. The .gitignore correctly excludes .env* except .env.example.</w:t>
            </w:r>
          </w:p>
        </w:tc>
      </w:tr>
    </w:tbl>
    <w:p>
      <w:pPr>
        <w:pStyle w:val="Heading2"/>
        <w:keepNext/>
      </w:pPr>
      <w:r>
        <w:t xml:space="preserve">7.3 Standard deployment procedure</w:t>
      </w:r>
    </w:p>
    <w:p>
      <w:pPr>
        <w:pStyle w:val="ListParagraph"/>
        <w:numPr>
          <w:ilvl w:val="0"/>
          <w:numId w:val="3"/>
        </w:numPr>
        <w:spacing w:after="80" w:line="300" w:lineRule="auto"/>
      </w:pPr>
      <w:r>
        <w:rPr>
          <w:rFonts w:ascii="Calibri" w:cs="Calibri" w:eastAsia="Calibri" w:hAnsi="Calibri"/>
          <w:color w:val="202A35"/>
          <w:sz w:val="22"/>
          <w:szCs w:val="22"/>
        </w:rPr>
        <w:t xml:space="preserve">Create a short-lived branch from main and describe the business change.</w:t>
      </w:r>
    </w:p>
    <w:p>
      <w:pPr>
        <w:pStyle w:val="ListParagraph"/>
        <w:numPr>
          <w:ilvl w:val="0"/>
          <w:numId w:val="3"/>
        </w:numPr>
        <w:spacing w:after="80" w:line="300" w:lineRule="auto"/>
      </w:pPr>
      <w:r>
        <w:rPr>
          <w:rFonts w:ascii="Calibri" w:cs="Calibri" w:eastAsia="Calibri" w:hAnsi="Calibri"/>
          <w:color w:val="202A35"/>
          <w:sz w:val="22"/>
          <w:szCs w:val="22"/>
        </w:rPr>
        <w:t xml:space="preserve">Implement the smallest scoped change; do not mix unrelated edits.</w:t>
      </w:r>
    </w:p>
    <w:p>
      <w:pPr>
        <w:pStyle w:val="ListParagraph"/>
        <w:numPr>
          <w:ilvl w:val="0"/>
          <w:numId w:val="3"/>
        </w:numPr>
        <w:spacing w:after="80" w:line="300" w:lineRule="auto"/>
      </w:pPr>
      <w:r>
        <w:rPr>
          <w:rFonts w:ascii="Calibri" w:cs="Calibri" w:eastAsia="Calibri" w:hAnsi="Calibri"/>
          <w:color w:val="202A35"/>
          <w:sz w:val="22"/>
          <w:szCs w:val="22"/>
        </w:rPr>
        <w:t xml:space="preserve">Run npm run lint, npm test, and the dependency/security checks appropriate to the change.</w:t>
      </w:r>
    </w:p>
    <w:p>
      <w:pPr>
        <w:pStyle w:val="ListParagraph"/>
        <w:numPr>
          <w:ilvl w:val="0"/>
          <w:numId w:val="3"/>
        </w:numPr>
        <w:spacing w:after="80" w:line="300" w:lineRule="auto"/>
      </w:pPr>
      <w:r>
        <w:rPr>
          <w:rFonts w:ascii="Calibri" w:cs="Calibri" w:eastAsia="Calibri" w:hAnsi="Calibri"/>
          <w:color w:val="202A35"/>
          <w:sz w:val="22"/>
          <w:szCs w:val="22"/>
        </w:rPr>
        <w:t xml:space="preserve">Review database migrations separately and test them against staging data.</w:t>
      </w:r>
    </w:p>
    <w:p>
      <w:pPr>
        <w:pStyle w:val="ListParagraph"/>
        <w:numPr>
          <w:ilvl w:val="0"/>
          <w:numId w:val="3"/>
        </w:numPr>
        <w:spacing w:after="80" w:line="300" w:lineRule="auto"/>
      </w:pPr>
      <w:r>
        <w:rPr>
          <w:rFonts w:ascii="Calibri" w:cs="Calibri" w:eastAsia="Calibri" w:hAnsi="Calibri"/>
          <w:color w:val="202A35"/>
          <w:sz w:val="22"/>
          <w:szCs w:val="22"/>
        </w:rPr>
        <w:t xml:space="preserve">Open a pull request; require at least one qualified reviewer for code and one owner for business content.</w:t>
      </w:r>
    </w:p>
    <w:p>
      <w:pPr>
        <w:pStyle w:val="ListParagraph"/>
        <w:numPr>
          <w:ilvl w:val="0"/>
          <w:numId w:val="3"/>
        </w:numPr>
        <w:spacing w:after="80" w:line="300" w:lineRule="auto"/>
      </w:pPr>
      <w:r>
        <w:rPr>
          <w:rFonts w:ascii="Calibri" w:cs="Calibri" w:eastAsia="Calibri" w:hAnsi="Calibri"/>
          <w:color w:val="202A35"/>
          <w:sz w:val="22"/>
          <w:szCs w:val="22"/>
        </w:rPr>
        <w:t xml:space="preserve">Merge only after checks pass. Vercel should build the exact Git commit.</w:t>
      </w:r>
    </w:p>
    <w:p>
      <w:pPr>
        <w:pStyle w:val="ListParagraph"/>
        <w:numPr>
          <w:ilvl w:val="0"/>
          <w:numId w:val="3"/>
        </w:numPr>
        <w:spacing w:after="80" w:line="300" w:lineRule="auto"/>
      </w:pPr>
      <w:r>
        <w:rPr>
          <w:rFonts w:ascii="Calibri" w:cs="Calibri" w:eastAsia="Calibri" w:hAnsi="Calibri"/>
          <w:color w:val="202A35"/>
          <w:sz w:val="22"/>
          <w:szCs w:val="22"/>
        </w:rPr>
        <w:t xml:space="preserve">Verify critical public pages, forms, login, Admin Portal, application tracking, email, Sheets, and CV links.</w:t>
      </w:r>
    </w:p>
    <w:p>
      <w:pPr>
        <w:pStyle w:val="ListParagraph"/>
        <w:numPr>
          <w:ilvl w:val="0"/>
          <w:numId w:val="3"/>
        </w:numPr>
        <w:spacing w:after="80" w:line="300" w:lineRule="auto"/>
      </w:pPr>
      <w:r>
        <w:rPr>
          <w:rFonts w:ascii="Calibri" w:cs="Calibri" w:eastAsia="Calibri" w:hAnsi="Calibri"/>
          <w:color w:val="202A35"/>
          <w:sz w:val="22"/>
          <w:szCs w:val="22"/>
        </w:rPr>
        <w:t xml:space="preserve">Record the release date, commit, operator, verification, and rollback target.</w:t>
      </w:r>
    </w:p>
    <w:p>
      <w:pPr>
        <w:pStyle w:val="Heading2"/>
        <w:keepNext/>
      </w:pPr>
      <w:r>
        <w:t xml:space="preserve">7.4 Rollback</w:t>
      </w:r>
    </w:p>
    <w:p>
      <w:pPr>
        <w:pStyle w:val="ListParagraph"/>
        <w:numPr>
          <w:ilvl w:val="0"/>
          <w:numId w:val="2"/>
        </w:numPr>
        <w:spacing w:after="80" w:line="300" w:lineRule="auto"/>
      </w:pPr>
      <w:r>
        <w:rPr>
          <w:rFonts w:ascii="Calibri" w:cs="Calibri" w:eastAsia="Calibri" w:hAnsi="Calibri"/>
          <w:color w:val="202A35"/>
          <w:sz w:val="22"/>
          <w:szCs w:val="22"/>
        </w:rPr>
        <w:t xml:space="preserve">Application rollback: promote the previous known-good Vercel production deployment.</w:t>
      </w:r>
    </w:p>
    <w:p>
      <w:pPr>
        <w:pStyle w:val="ListParagraph"/>
        <w:numPr>
          <w:ilvl w:val="0"/>
          <w:numId w:val="2"/>
        </w:numPr>
        <w:spacing w:after="80" w:line="300" w:lineRule="auto"/>
      </w:pPr>
      <w:r>
        <w:rPr>
          <w:rFonts w:ascii="Calibri" w:cs="Calibri" w:eastAsia="Calibri" w:hAnsi="Calibri"/>
          <w:color w:val="202A35"/>
          <w:sz w:val="22"/>
          <w:szCs w:val="22"/>
        </w:rPr>
        <w:t xml:space="preserve">Code rollback: revert the specific Git commit through a reviewed pull request.</w:t>
      </w:r>
    </w:p>
    <w:p>
      <w:pPr>
        <w:pStyle w:val="ListParagraph"/>
        <w:numPr>
          <w:ilvl w:val="0"/>
          <w:numId w:val="2"/>
        </w:numPr>
        <w:spacing w:after="80" w:line="300" w:lineRule="auto"/>
      </w:pPr>
      <w:r>
        <w:rPr>
          <w:rFonts w:ascii="Calibri" w:cs="Calibri" w:eastAsia="Calibri" w:hAnsi="Calibri"/>
          <w:color w:val="202A35"/>
          <w:sz w:val="22"/>
          <w:szCs w:val="22"/>
        </w:rPr>
        <w:t xml:space="preserve">Database rollback: use a prepared reverse migration or restore from a verified backup; never improvise destructive SQL.</w:t>
      </w:r>
    </w:p>
    <w:p>
      <w:pPr>
        <w:pStyle w:val="ListParagraph"/>
        <w:numPr>
          <w:ilvl w:val="0"/>
          <w:numId w:val="2"/>
        </w:numPr>
        <w:spacing w:after="80" w:line="300" w:lineRule="auto"/>
      </w:pPr>
      <w:r>
        <w:rPr>
          <w:rFonts w:ascii="Calibri" w:cs="Calibri" w:eastAsia="Calibri" w:hAnsi="Calibri"/>
          <w:color w:val="202A35"/>
          <w:sz w:val="22"/>
          <w:szCs w:val="22"/>
        </w:rPr>
        <w:t xml:space="preserve">Secret rollback is impossible: if a secret is exposed, rotate it and update every dependent environment.</w:t>
      </w:r>
    </w:p>
    <w:p>
      <w:pPr>
        <w:pStyle w:val="Heading2"/>
        <w:keepNext/>
      </w:pPr>
      <w:r>
        <w:t xml:space="preserve">7.5 Custom domain</w:t>
      </w:r>
    </w:p>
    <w:p>
      <w:pPr>
        <w:spacing w:after="120" w:line="300" w:lineRule="auto"/>
      </w:pPr>
      <w:r>
        <w:rPr>
          <w:rFonts w:ascii="Calibri" w:cs="Calibri" w:eastAsia="Calibri" w:hAnsi="Calibri"/>
          <w:color w:val="202A35"/>
          <w:sz w:val="22"/>
          <w:szCs w:val="22"/>
        </w:rPr>
        <w:t xml:space="preserve">When devquestpk.com is purchased, the domain registrar account must be company-owned, protected with MFA, and have at least two recovery owners. Connect the domain to Vercel, make one canonical hostname, redirect the alternatives, update NEXT_PUBLIC_SITE_URL and metadataBase, verify HTTPS, and configure email SPF, DKIM, and DMARC before using the domain for Resend.</w:t>
      </w:r>
    </w:p>
    <w:p>
      <w:pPr>
        <w:pStyle w:val="Heading1"/>
        <w:keepNext/>
        <w:pageBreakBefore/>
      </w:pPr>
      <w:r>
        <w:t xml:space="preserve">8. Security Posture and Improvement Plan</w:t>
      </w:r>
    </w:p>
    <w:p>
      <w:pPr>
        <w:pStyle w:val="Heading2"/>
        <w:keepNext/>
      </w:pPr>
      <w:r>
        <w:t xml:space="preserve">8.1 Controls already working</w:t>
      </w:r>
    </w:p>
    <w:p>
      <w:pPr>
        <w:pStyle w:val="ListParagraph"/>
        <w:numPr>
          <w:ilvl w:val="0"/>
          <w:numId w:val="2"/>
        </w:numPr>
        <w:spacing w:after="80" w:line="300" w:lineRule="auto"/>
      </w:pPr>
      <w:r>
        <w:rPr>
          <w:rFonts w:ascii="Calibri" w:cs="Calibri" w:eastAsia="Calibri" w:hAnsi="Calibri"/>
          <w:color w:val="202A35"/>
          <w:sz w:val="22"/>
          <w:szCs w:val="22"/>
        </w:rPr>
        <w:t xml:space="preserve">HTTPS hosting through Vercel.</w:t>
      </w:r>
    </w:p>
    <w:p>
      <w:pPr>
        <w:pStyle w:val="ListParagraph"/>
        <w:numPr>
          <w:ilvl w:val="0"/>
          <w:numId w:val="2"/>
        </w:numPr>
        <w:spacing w:after="80" w:line="300" w:lineRule="auto"/>
      </w:pPr>
      <w:r>
        <w:rPr>
          <w:rFonts w:ascii="Calibri" w:cs="Calibri" w:eastAsia="Calibri" w:hAnsi="Calibri"/>
          <w:color w:val="202A35"/>
          <w:sz w:val="22"/>
          <w:szCs w:val="22"/>
        </w:rPr>
        <w:t xml:space="preserve">Secrets are environment variables and .env files are ignored by Git.</w:t>
      </w:r>
    </w:p>
    <w:p>
      <w:pPr>
        <w:pStyle w:val="ListParagraph"/>
        <w:numPr>
          <w:ilvl w:val="0"/>
          <w:numId w:val="2"/>
        </w:numPr>
        <w:spacing w:after="80" w:line="300" w:lineRule="auto"/>
      </w:pPr>
      <w:r>
        <w:rPr>
          <w:rFonts w:ascii="Calibri" w:cs="Calibri" w:eastAsia="Calibri" w:hAnsi="Calibri"/>
          <w:color w:val="202A35"/>
          <w:sz w:val="22"/>
          <w:szCs w:val="22"/>
        </w:rPr>
        <w:t xml:space="preserve">Service-role Supabase access is imported only in server modules.</w:t>
      </w:r>
    </w:p>
    <w:p>
      <w:pPr>
        <w:pStyle w:val="ListParagraph"/>
        <w:numPr>
          <w:ilvl w:val="0"/>
          <w:numId w:val="2"/>
        </w:numPr>
        <w:spacing w:after="80" w:line="300" w:lineRule="auto"/>
      </w:pPr>
      <w:r>
        <w:rPr>
          <w:rFonts w:ascii="Calibri" w:cs="Calibri" w:eastAsia="Calibri" w:hAnsi="Calibri"/>
          <w:color w:val="202A35"/>
          <w:sz w:val="22"/>
          <w:szCs w:val="22"/>
        </w:rPr>
        <w:t xml:space="preserve">Admin server endpoints validate bearer sessions and admin role.</w:t>
      </w:r>
    </w:p>
    <w:p>
      <w:pPr>
        <w:pStyle w:val="ListParagraph"/>
        <w:numPr>
          <w:ilvl w:val="0"/>
          <w:numId w:val="2"/>
        </w:numPr>
        <w:spacing w:after="80" w:line="300" w:lineRule="auto"/>
      </w:pPr>
      <w:r>
        <w:rPr>
          <w:rFonts w:ascii="Calibri" w:cs="Calibri" w:eastAsia="Calibri" w:hAnsi="Calibri"/>
          <w:color w:val="202A35"/>
          <w:sz w:val="22"/>
          <w:szCs w:val="22"/>
        </w:rPr>
        <w:t xml:space="preserve">Supabase RLS, SQL checks, triggers, unique indexes, and foreign keys enforce important rules.</w:t>
      </w:r>
    </w:p>
    <w:p>
      <w:pPr>
        <w:pStyle w:val="ListParagraph"/>
        <w:numPr>
          <w:ilvl w:val="0"/>
          <w:numId w:val="2"/>
        </w:numPr>
        <w:spacing w:after="80" w:line="300" w:lineRule="auto"/>
      </w:pPr>
      <w:r>
        <w:rPr>
          <w:rFonts w:ascii="Calibri" w:cs="Calibri" w:eastAsia="Calibri" w:hAnsi="Calibri"/>
          <w:color w:val="202A35"/>
          <w:sz w:val="22"/>
          <w:szCs w:val="22"/>
        </w:rPr>
        <w:t xml:space="preserve">Public tracking stores a token hash rather than the raw token.</w:t>
      </w:r>
    </w:p>
    <w:p>
      <w:pPr>
        <w:pStyle w:val="ListParagraph"/>
        <w:numPr>
          <w:ilvl w:val="0"/>
          <w:numId w:val="2"/>
        </w:numPr>
        <w:spacing w:after="80" w:line="300" w:lineRule="auto"/>
      </w:pPr>
      <w:r>
        <w:rPr>
          <w:rFonts w:ascii="Calibri" w:cs="Calibri" w:eastAsia="Calibri" w:hAnsi="Calibri"/>
          <w:color w:val="202A35"/>
          <w:sz w:val="22"/>
          <w:szCs w:val="22"/>
        </w:rPr>
        <w:t xml:space="preserve">Public status responses exclude sensitive applicant fields and disable caching.</w:t>
      </w:r>
    </w:p>
    <w:p>
      <w:pPr>
        <w:pStyle w:val="ListParagraph"/>
        <w:numPr>
          <w:ilvl w:val="0"/>
          <w:numId w:val="2"/>
        </w:numPr>
        <w:spacing w:after="80" w:line="300" w:lineRule="auto"/>
      </w:pPr>
      <w:r>
        <w:rPr>
          <w:rFonts w:ascii="Calibri" w:cs="Calibri" w:eastAsia="Calibri" w:hAnsi="Calibri"/>
          <w:color w:val="202A35"/>
          <w:sz w:val="22"/>
          <w:szCs w:val="22"/>
        </w:rPr>
        <w:t xml:space="preserve">Forms use size limits, allowlists, honeypot filtering, HTML escaping, safe filenames, and Sheet formula-injection protection.</w:t>
      </w:r>
    </w:p>
    <w:p>
      <w:pPr>
        <w:pStyle w:val="ListParagraph"/>
        <w:numPr>
          <w:ilvl w:val="0"/>
          <w:numId w:val="2"/>
        </w:numPr>
        <w:spacing w:after="80" w:line="300" w:lineRule="auto"/>
      </w:pPr>
      <w:r>
        <w:rPr>
          <w:rFonts w:ascii="Calibri" w:cs="Calibri" w:eastAsia="Calibri" w:hAnsi="Calibri"/>
          <w:color w:val="202A35"/>
          <w:sz w:val="22"/>
          <w:szCs w:val="22"/>
        </w:rPr>
        <w:t xml:space="preserve">Apps Script authenticates with a secret, uses a lock, and de-duplicates by submission ID.</w:t>
      </w:r>
    </w:p>
    <w:p>
      <w:pPr>
        <w:pStyle w:val="Heading2"/>
        <w:keepNext/>
      </w:pPr>
      <w:r>
        <w:t xml:space="preserve">8.2 Current risks and required owners</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2550"/>
        <w:gridCol w:w="1050"/>
        <w:gridCol w:w="3950"/>
        <w:gridCol w:w="1810"/>
      </w:tblGrid>
      <w:tr>
        <w:trPr>
          <w:tblHeader/>
        </w:trPr>
        <w:tc>
          <w:tcPr>
            <w:tcW w:type="dxa" w:w="255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Risk</w:t>
            </w:r>
          </w:p>
        </w:tc>
        <w:tc>
          <w:tcPr>
            <w:tcW w:type="dxa" w:w="105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Severity</w:t>
            </w:r>
          </w:p>
        </w:tc>
        <w:tc>
          <w:tcPr>
            <w:tcW w:type="dxa" w:w="395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Required action</w:t>
            </w:r>
          </w:p>
        </w:tc>
        <w:tc>
          <w:tcPr>
            <w:tcW w:type="dxa" w:w="181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Owner</w:t>
            </w:r>
          </w:p>
        </w:tc>
      </w:tr>
      <w:tr>
        <w:tc>
          <w:tcPr>
            <w:tcW w:type="dxa" w:w="2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Resend key was shared through chat</w:t>
            </w:r>
          </w:p>
        </w:tc>
        <w:tc>
          <w:tcPr>
            <w:tcW w:type="dxa" w:w="1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Critical</w:t>
            </w:r>
          </w:p>
        </w:tc>
        <w:tc>
          <w:tcPr>
            <w:tcW w:type="dxa" w:w="39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Rotate immediately; invalidate the old key; update Vercel; test email</w:t>
            </w:r>
          </w:p>
        </w:tc>
        <w:tc>
          <w:tcPr>
            <w:tcW w:type="dxa" w:w="18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 + Technical Lead</w:t>
            </w:r>
          </w:p>
        </w:tc>
      </w:tr>
      <w:tr>
        <w:tc>
          <w:tcPr>
            <w:tcW w:type="dxa" w:w="2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Four high dependency audit findings</w:t>
            </w:r>
          </w:p>
        </w:tc>
        <w:tc>
          <w:tcPr>
            <w:tcW w:type="dxa" w:w="1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High</w:t>
            </w:r>
          </w:p>
        </w:tc>
        <w:tc>
          <w:tcPr>
            <w:tcW w:type="dxa" w:w="39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Upgrade in a branch, run compatibility tests, redeploy, re-audit</w:t>
            </w:r>
          </w:p>
        </w:tc>
        <w:tc>
          <w:tcPr>
            <w:tcW w:type="dxa" w:w="18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r>
      <w:tr>
        <w:tc>
          <w:tcPr>
            <w:tcW w:type="dxa" w:w="2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No API rate limiting or WAF policy in code</w:t>
            </w:r>
          </w:p>
        </w:tc>
        <w:tc>
          <w:tcPr>
            <w:tcW w:type="dxa" w:w="1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High</w:t>
            </w:r>
          </w:p>
        </w:tc>
        <w:tc>
          <w:tcPr>
            <w:tcW w:type="dxa" w:w="39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Add per-IP limits, bot controls, and alert thresholds</w:t>
            </w:r>
          </w:p>
        </w:tc>
        <w:tc>
          <w:tcPr>
            <w:tcW w:type="dxa" w:w="18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r>
      <w:tr>
        <w:tc>
          <w:tcPr>
            <w:tcW w:type="dxa" w:w="2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CV checked by name/MIME only</w:t>
            </w:r>
          </w:p>
        </w:tc>
        <w:tc>
          <w:tcPr>
            <w:tcW w:type="dxa" w:w="1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High</w:t>
            </w:r>
          </w:p>
        </w:tc>
        <w:tc>
          <w:tcPr>
            <w:tcW w:type="dxa" w:w="39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Magic-byte validation, malware scan, quarantine, and safer download process</w:t>
            </w:r>
          </w:p>
        </w:tc>
        <w:tc>
          <w:tcPr>
            <w:tcW w:type="dxa" w:w="18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r>
      <w:tr>
        <w:tc>
          <w:tcPr>
            <w:tcW w:type="dxa" w:w="2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No explicit CSP/HSTS/security-header configuration</w:t>
            </w:r>
          </w:p>
        </w:tc>
        <w:tc>
          <w:tcPr>
            <w:tcW w:type="dxa" w:w="1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High</w:t>
            </w:r>
          </w:p>
        </w:tc>
        <w:tc>
          <w:tcPr>
            <w:tcW w:type="dxa" w:w="39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Add and test production headers</w:t>
            </w:r>
          </w:p>
        </w:tc>
        <w:tc>
          <w:tcPr>
            <w:tcW w:type="dxa" w:w="18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r>
      <w:tr>
        <w:tc>
          <w:tcPr>
            <w:tcW w:type="dxa" w:w="2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Disabled status not checked by all authorization helpers</w:t>
            </w:r>
          </w:p>
        </w:tc>
        <w:tc>
          <w:tcPr>
            <w:tcW w:type="dxa" w:w="1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High</w:t>
            </w:r>
          </w:p>
        </w:tc>
        <w:tc>
          <w:tcPr>
            <w:tcW w:type="dxa" w:w="39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Enforce is_active in SQL helpers and server middleware</w:t>
            </w:r>
          </w:p>
        </w:tc>
        <w:tc>
          <w:tcPr>
            <w:tcW w:type="dxa" w:w="18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r>
      <w:tr>
        <w:tc>
          <w:tcPr>
            <w:tcW w:type="dxa" w:w="2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Attendance rows remain broadly editable by their owner</w:t>
            </w:r>
          </w:p>
        </w:tc>
        <w:tc>
          <w:tcPr>
            <w:tcW w:type="dxa" w:w="1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Medium</w:t>
            </w:r>
          </w:p>
        </w:tc>
        <w:tc>
          <w:tcPr>
            <w:tcW w:type="dxa" w:w="39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Use controlled RPC/trigger and time-window rules</w:t>
            </w:r>
          </w:p>
        </w:tc>
        <w:tc>
          <w:tcPr>
            <w:tcW w:type="dxa" w:w="18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Operations + Technical</w:t>
            </w:r>
          </w:p>
        </w:tc>
      </w:tr>
      <w:tr>
        <w:tc>
          <w:tcPr>
            <w:tcW w:type="dxa" w:w="2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No automated unit/integration/E2E security tests</w:t>
            </w:r>
          </w:p>
        </w:tc>
        <w:tc>
          <w:tcPr>
            <w:tcW w:type="dxa" w:w="1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Medium</w:t>
            </w:r>
          </w:p>
        </w:tc>
        <w:tc>
          <w:tcPr>
            <w:tcW w:type="dxa" w:w="39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Add CI test suites for forms, APIs, RLS, and portals</w:t>
            </w:r>
          </w:p>
        </w:tc>
        <w:tc>
          <w:tcPr>
            <w:tcW w:type="dxa" w:w="18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r>
      <w:tr>
        <w:tc>
          <w:tcPr>
            <w:tcW w:type="dxa" w:w="2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Backups/restore drills not documented in code</w:t>
            </w:r>
          </w:p>
        </w:tc>
        <w:tc>
          <w:tcPr>
            <w:tcW w:type="dxa" w:w="1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Medium</w:t>
            </w:r>
          </w:p>
        </w:tc>
        <w:tc>
          <w:tcPr>
            <w:tcW w:type="dxa" w:w="39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Enable, document, and test provider backups</w:t>
            </w:r>
          </w:p>
        </w:tc>
        <w:tc>
          <w:tcPr>
            <w:tcW w:type="dxa" w:w="18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 + Technical Lead</w:t>
            </w:r>
          </w:p>
        </w:tc>
      </w:tr>
      <w:tr>
        <w:tc>
          <w:tcPr>
            <w:tcW w:type="dxa" w:w="2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No centralized monitoring/alerting documented</w:t>
            </w:r>
          </w:p>
        </w:tc>
        <w:tc>
          <w:tcPr>
            <w:tcW w:type="dxa" w:w="1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Medium</w:t>
            </w:r>
          </w:p>
        </w:tc>
        <w:tc>
          <w:tcPr>
            <w:tcW w:type="dxa" w:w="39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Add error tracking, uptime checks, and alert ownership</w:t>
            </w:r>
          </w:p>
        </w:tc>
        <w:tc>
          <w:tcPr>
            <w:tcW w:type="dxa" w:w="18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r>
      <w:tr>
        <w:tc>
          <w:tcPr>
            <w:tcW w:type="dxa" w:w="25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Application data copied across services</w:t>
            </w:r>
          </w:p>
        </w:tc>
        <w:tc>
          <w:tcPr>
            <w:tcW w:type="dxa" w:w="1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Medium</w:t>
            </w:r>
          </w:p>
        </w:tc>
        <w:tc>
          <w:tcPr>
            <w:tcW w:type="dxa" w:w="39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Approve retention/deletion schedule and privacy notice</w:t>
            </w:r>
          </w:p>
        </w:tc>
        <w:tc>
          <w:tcPr>
            <w:tcW w:type="dxa" w:w="18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 + Operations</w:t>
            </w:r>
          </w:p>
        </w:tc>
      </w:tr>
    </w:tbl>
    <w:p>
      <w:pPr>
        <w:pStyle w:val="Heading2"/>
        <w:keepNext/>
      </w:pPr>
      <w:r>
        <w:t xml:space="preserve">8.3 Recommended security headers</w:t>
      </w:r>
    </w:p>
    <w:p>
      <w:pPr>
        <w:pStyle w:val="ListParagraph"/>
        <w:numPr>
          <w:ilvl w:val="0"/>
          <w:numId w:val="2"/>
        </w:numPr>
        <w:spacing w:after="80" w:line="300" w:lineRule="auto"/>
      </w:pPr>
      <w:r>
        <w:rPr>
          <w:rFonts w:ascii="Calibri" w:cs="Calibri" w:eastAsia="Calibri" w:hAnsi="Calibri"/>
          <w:color w:val="202A35"/>
          <w:sz w:val="22"/>
          <w:szCs w:val="22"/>
        </w:rPr>
        <w:t xml:space="preserve">Content-Security-Policy tailored to Vercel, Supabase, Resend-independent browser traffic, images, and required third-party links.</w:t>
      </w:r>
    </w:p>
    <w:p>
      <w:pPr>
        <w:pStyle w:val="ListParagraph"/>
        <w:numPr>
          <w:ilvl w:val="0"/>
          <w:numId w:val="2"/>
        </w:numPr>
        <w:spacing w:after="80" w:line="300" w:lineRule="auto"/>
      </w:pPr>
      <w:r>
        <w:rPr>
          <w:rFonts w:ascii="Calibri" w:cs="Calibri" w:eastAsia="Calibri" w:hAnsi="Calibri"/>
          <w:color w:val="202A35"/>
          <w:sz w:val="22"/>
          <w:szCs w:val="22"/>
        </w:rPr>
        <w:t xml:space="preserve">Strict-Transport-Security after the final custom domain is fully HTTPS.</w:t>
      </w:r>
    </w:p>
    <w:p>
      <w:pPr>
        <w:pStyle w:val="ListParagraph"/>
        <w:numPr>
          <w:ilvl w:val="0"/>
          <w:numId w:val="2"/>
        </w:numPr>
        <w:spacing w:after="80" w:line="300" w:lineRule="auto"/>
      </w:pPr>
      <w:r>
        <w:rPr>
          <w:rFonts w:ascii="Calibri" w:cs="Calibri" w:eastAsia="Calibri" w:hAnsi="Calibri"/>
          <w:color w:val="202A35"/>
          <w:sz w:val="22"/>
          <w:szCs w:val="22"/>
        </w:rPr>
        <w:t xml:space="preserve">X-Content-Type-Options: nosniff.</w:t>
      </w:r>
    </w:p>
    <w:p>
      <w:pPr>
        <w:pStyle w:val="ListParagraph"/>
        <w:numPr>
          <w:ilvl w:val="0"/>
          <w:numId w:val="2"/>
        </w:numPr>
        <w:spacing w:after="80" w:line="300" w:lineRule="auto"/>
      </w:pPr>
      <w:r>
        <w:rPr>
          <w:rFonts w:ascii="Calibri" w:cs="Calibri" w:eastAsia="Calibri" w:hAnsi="Calibri"/>
          <w:color w:val="202A35"/>
          <w:sz w:val="22"/>
          <w:szCs w:val="22"/>
        </w:rPr>
        <w:t xml:space="preserve">Referrer-Policy: no-referrer or strict-origin-when-cross-origin; use no-referrer on tracking pages.</w:t>
      </w:r>
    </w:p>
    <w:p>
      <w:pPr>
        <w:pStyle w:val="ListParagraph"/>
        <w:numPr>
          <w:ilvl w:val="0"/>
          <w:numId w:val="2"/>
        </w:numPr>
        <w:spacing w:after="80" w:line="300" w:lineRule="auto"/>
      </w:pPr>
      <w:r>
        <w:rPr>
          <w:rFonts w:ascii="Calibri" w:cs="Calibri" w:eastAsia="Calibri" w:hAnsi="Calibri"/>
          <w:color w:val="202A35"/>
          <w:sz w:val="22"/>
          <w:szCs w:val="22"/>
        </w:rPr>
        <w:t xml:space="preserve">Permissions-Policy disabling unused browser capabilities.</w:t>
      </w:r>
    </w:p>
    <w:p>
      <w:pPr>
        <w:pStyle w:val="ListParagraph"/>
        <w:numPr>
          <w:ilvl w:val="0"/>
          <w:numId w:val="2"/>
        </w:numPr>
        <w:spacing w:after="80" w:line="300" w:lineRule="auto"/>
      </w:pPr>
      <w:r>
        <w:rPr>
          <w:rFonts w:ascii="Calibri" w:cs="Calibri" w:eastAsia="Calibri" w:hAnsi="Calibri"/>
          <w:color w:val="202A35"/>
          <w:sz w:val="22"/>
          <w:szCs w:val="22"/>
        </w:rPr>
        <w:t xml:space="preserve">Frame protection through CSP frame-ancestors 'none' unless embedding is explicitly required.</w:t>
      </w:r>
    </w:p>
    <w:p>
      <w:pPr>
        <w:pStyle w:val="Heading2"/>
        <w:keepNext/>
      </w:pPr>
      <w:r>
        <w:t xml:space="preserve">8.4 Security release gate</w:t>
      </w:r>
    </w:p>
    <w:p>
      <w:pPr>
        <w:pStyle w:val="ListParagraph"/>
        <w:numPr>
          <w:ilvl w:val="0"/>
          <w:numId w:val="2"/>
        </w:numPr>
        <w:spacing w:after="80" w:line="300" w:lineRule="auto"/>
      </w:pPr>
      <w:r>
        <w:rPr>
          <w:rFonts w:ascii="Calibri" w:cs="Calibri" w:eastAsia="Calibri" w:hAnsi="Calibri"/>
          <w:color w:val="202A35"/>
          <w:sz w:val="22"/>
          <w:szCs w:val="22"/>
        </w:rPr>
        <w:t xml:space="preserve">No secret in Git diff, logs, screenshots, docs, or generated client bundles.</w:t>
      </w:r>
    </w:p>
    <w:p>
      <w:pPr>
        <w:pStyle w:val="ListParagraph"/>
        <w:numPr>
          <w:ilvl w:val="0"/>
          <w:numId w:val="2"/>
        </w:numPr>
        <w:spacing w:after="80" w:line="300" w:lineRule="auto"/>
      </w:pPr>
      <w:r>
        <w:rPr>
          <w:rFonts w:ascii="Calibri" w:cs="Calibri" w:eastAsia="Calibri" w:hAnsi="Calibri"/>
          <w:color w:val="202A35"/>
          <w:sz w:val="22"/>
          <w:szCs w:val="22"/>
        </w:rPr>
        <w:t xml:space="preserve">New server endpoints authenticate and authorize on the server.</w:t>
      </w:r>
    </w:p>
    <w:p>
      <w:pPr>
        <w:pStyle w:val="ListParagraph"/>
        <w:numPr>
          <w:ilvl w:val="0"/>
          <w:numId w:val="2"/>
        </w:numPr>
        <w:spacing w:after="80" w:line="300" w:lineRule="auto"/>
      </w:pPr>
      <w:r>
        <w:rPr>
          <w:rFonts w:ascii="Calibri" w:cs="Calibri" w:eastAsia="Calibri" w:hAnsi="Calibri"/>
          <w:color w:val="202A35"/>
          <w:sz w:val="22"/>
          <w:szCs w:val="22"/>
        </w:rPr>
        <w:t xml:space="preserve">New tables have RLS enabled and explicit policies or a documented service-only design.</w:t>
      </w:r>
    </w:p>
    <w:p>
      <w:pPr>
        <w:pStyle w:val="ListParagraph"/>
        <w:numPr>
          <w:ilvl w:val="0"/>
          <w:numId w:val="2"/>
        </w:numPr>
        <w:spacing w:after="80" w:line="300" w:lineRule="auto"/>
      </w:pPr>
      <w:r>
        <w:rPr>
          <w:rFonts w:ascii="Calibri" w:cs="Calibri" w:eastAsia="Calibri" w:hAnsi="Calibri"/>
          <w:color w:val="202A35"/>
          <w:sz w:val="22"/>
          <w:szCs w:val="22"/>
        </w:rPr>
        <w:t xml:space="preserve">Every untrusted input has length, type, enum, format, and ownership validation.</w:t>
      </w:r>
    </w:p>
    <w:p>
      <w:pPr>
        <w:pStyle w:val="ListParagraph"/>
        <w:numPr>
          <w:ilvl w:val="0"/>
          <w:numId w:val="2"/>
        </w:numPr>
        <w:spacing w:after="80" w:line="300" w:lineRule="auto"/>
      </w:pPr>
      <w:r>
        <w:rPr>
          <w:rFonts w:ascii="Calibri" w:cs="Calibri" w:eastAsia="Calibri" w:hAnsi="Calibri"/>
          <w:color w:val="202A35"/>
          <w:sz w:val="22"/>
          <w:szCs w:val="22"/>
        </w:rPr>
        <w:t xml:space="preserve">File uploads have content verification, size limits, safe naming, malware handling, and retention rules.</w:t>
      </w:r>
    </w:p>
    <w:p>
      <w:pPr>
        <w:pStyle w:val="ListParagraph"/>
        <w:numPr>
          <w:ilvl w:val="0"/>
          <w:numId w:val="2"/>
        </w:numPr>
        <w:spacing w:after="80" w:line="300" w:lineRule="auto"/>
      </w:pPr>
      <w:r>
        <w:rPr>
          <w:rFonts w:ascii="Calibri" w:cs="Calibri" w:eastAsia="Calibri" w:hAnsi="Calibri"/>
          <w:color w:val="202A35"/>
          <w:sz w:val="22"/>
          <w:szCs w:val="22"/>
        </w:rPr>
        <w:t xml:space="preserve">npm audit, lint, build, and relevant automated tests pass or have a documented approved exception.</w:t>
      </w:r>
    </w:p>
    <w:p>
      <w:pPr>
        <w:pStyle w:val="ListParagraph"/>
        <w:numPr>
          <w:ilvl w:val="0"/>
          <w:numId w:val="2"/>
        </w:numPr>
        <w:spacing w:after="80" w:line="300" w:lineRule="auto"/>
      </w:pPr>
      <w:r>
        <w:rPr>
          <w:rFonts w:ascii="Calibri" w:cs="Calibri" w:eastAsia="Calibri" w:hAnsi="Calibri"/>
          <w:color w:val="202A35"/>
          <w:sz w:val="22"/>
          <w:szCs w:val="22"/>
        </w:rPr>
        <w:t xml:space="preserve">Rollback has been identified before release.</w:t>
      </w:r>
    </w:p>
    <w:p>
      <w:pPr>
        <w:pStyle w:val="Heading1"/>
        <w:keepNext/>
        <w:pageBreakBefore/>
      </w:pPr>
      <w:r>
        <w:t xml:space="preserve">9. Backup, Recovery, Monitoring, and Incident Response</w:t>
      </w:r>
    </w:p>
    <w:p>
      <w:pPr>
        <w:pStyle w:val="Heading2"/>
        <w:keepNext/>
      </w:pPr>
      <w:r>
        <w:t xml:space="preserve">9.1 Backup policy</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2050"/>
        <w:gridCol w:w="4200"/>
        <w:gridCol w:w="3110"/>
      </w:tblGrid>
      <w:tr>
        <w:trPr>
          <w:tblHeader/>
        </w:trPr>
        <w:tc>
          <w:tcPr>
            <w:tcW w:type="dxa" w:w="205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Asset</w:t>
            </w:r>
          </w:p>
        </w:tc>
        <w:tc>
          <w:tcPr>
            <w:tcW w:type="dxa" w:w="42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Backup requirement</w:t>
            </w:r>
          </w:p>
        </w:tc>
        <w:tc>
          <w:tcPr>
            <w:tcW w:type="dxa" w:w="311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Restore verification</w:t>
            </w:r>
          </w:p>
        </w:tc>
      </w:tr>
      <w:tr>
        <w:tc>
          <w:tcPr>
            <w:tcW w:type="dxa" w:w="2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GitHub source</w:t>
            </w:r>
          </w:p>
        </w:tc>
        <w:tc>
          <w:tcPr>
            <w:tcW w:type="dxa" w:w="4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Protected main branch, organization ownership, repository export/mirror</w:t>
            </w:r>
          </w:p>
        </w:tc>
        <w:tc>
          <w:tcPr>
            <w:tcW w:type="dxa" w:w="31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Quarterly clone and build from a clean machine</w:t>
            </w:r>
          </w:p>
        </w:tc>
      </w:tr>
      <w:tr>
        <w:tc>
          <w:tcPr>
            <w:tcW w:type="dxa" w:w="2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 Postgres</w:t>
            </w:r>
          </w:p>
        </w:tc>
        <w:tc>
          <w:tcPr>
            <w:tcW w:type="dxa" w:w="4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Enable provider backups and scheduled logical export for critical tables</w:t>
            </w:r>
          </w:p>
        </w:tc>
        <w:tc>
          <w:tcPr>
            <w:tcW w:type="dxa" w:w="31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Quarterly restore into an isolated project and test RLS</w:t>
            </w:r>
          </w:p>
        </w:tc>
      </w:tr>
      <w:tr>
        <w:tc>
          <w:tcPr>
            <w:tcW w:type="dxa" w:w="2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 Auth</w:t>
            </w:r>
          </w:p>
        </w:tc>
        <w:tc>
          <w:tcPr>
            <w:tcW w:type="dxa" w:w="4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Document recovery/offboarding; understand provider backup coverage</w:t>
            </w:r>
          </w:p>
        </w:tc>
        <w:tc>
          <w:tcPr>
            <w:tcW w:type="dxa" w:w="31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Test administrator recovery without exposing passwords</w:t>
            </w:r>
          </w:p>
        </w:tc>
      </w:tr>
      <w:tr>
        <w:tc>
          <w:tcPr>
            <w:tcW w:type="dxa" w:w="2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Google Sheets</w:t>
            </w:r>
          </w:p>
        </w:tc>
        <w:tc>
          <w:tcPr>
            <w:tcW w:type="dxa" w:w="4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Restricted ownership, version history, periodic protected export</w:t>
            </w:r>
          </w:p>
        </w:tc>
        <w:tc>
          <w:tcPr>
            <w:tcW w:type="dxa" w:w="31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Quarterly open and reconcile sample rows</w:t>
            </w:r>
          </w:p>
        </w:tc>
      </w:tr>
      <w:tr>
        <w:tc>
          <w:tcPr>
            <w:tcW w:type="dxa" w:w="2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Google Drive CVs</w:t>
            </w:r>
          </w:p>
        </w:tc>
        <w:tc>
          <w:tcPr>
            <w:tcW w:type="dxa" w:w="4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Restricted folder, retention policy, provider recovery, optional export</w:t>
            </w:r>
          </w:p>
        </w:tc>
        <w:tc>
          <w:tcPr>
            <w:tcW w:type="dxa" w:w="31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Quarterly verify sample file links and access restrictions</w:t>
            </w:r>
          </w:p>
        </w:tc>
      </w:tr>
      <w:tr>
        <w:tc>
          <w:tcPr>
            <w:tcW w:type="dxa" w:w="2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Vercel configuration</w:t>
            </w:r>
          </w:p>
        </w:tc>
        <w:tc>
          <w:tcPr>
            <w:tcW w:type="dxa" w:w="4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Record project ownership, domains, environment variable names, and deployment history</w:t>
            </w:r>
          </w:p>
        </w:tc>
        <w:tc>
          <w:tcPr>
            <w:tcW w:type="dxa" w:w="31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Confirm a previous deployment can be promoted</w:t>
            </w:r>
          </w:p>
        </w:tc>
      </w:tr>
      <w:tr>
        <w:tc>
          <w:tcPr>
            <w:tcW w:type="dxa" w:w="20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Secrets</w:t>
            </w:r>
          </w:p>
        </w:tc>
        <w:tc>
          <w:tcPr>
            <w:tcW w:type="dxa" w:w="4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Company password manager with two authorized custodians</w:t>
            </w:r>
          </w:p>
        </w:tc>
        <w:tc>
          <w:tcPr>
            <w:tcW w:type="dxa" w:w="31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Quarterly access and recovery review; never export plaintext broadly</w:t>
            </w:r>
          </w:p>
        </w:tc>
      </w:tr>
    </w:tbl>
    <w:p>
      <w:pPr>
        <w:pStyle w:val="Heading2"/>
        <w:keepNext/>
      </w:pPr>
      <w:r>
        <w:t xml:space="preserve">9.2 Monitoring</w:t>
      </w:r>
    </w:p>
    <w:p>
      <w:pPr>
        <w:pStyle w:val="ListParagraph"/>
        <w:numPr>
          <w:ilvl w:val="0"/>
          <w:numId w:val="2"/>
        </w:numPr>
        <w:spacing w:after="80" w:line="300" w:lineRule="auto"/>
      </w:pPr>
      <w:r>
        <w:rPr>
          <w:rFonts w:ascii="Calibri" w:cs="Calibri" w:eastAsia="Calibri" w:hAnsi="Calibri"/>
          <w:color w:val="202A35"/>
          <w:sz w:val="22"/>
          <w:szCs w:val="22"/>
        </w:rPr>
        <w:t xml:space="preserve">Uptime checks for homepage, contact page, careers, application-status API, and portal login.</w:t>
      </w:r>
    </w:p>
    <w:p>
      <w:pPr>
        <w:pStyle w:val="ListParagraph"/>
        <w:numPr>
          <w:ilvl w:val="0"/>
          <w:numId w:val="2"/>
        </w:numPr>
        <w:spacing w:after="80" w:line="300" w:lineRule="auto"/>
      </w:pPr>
      <w:r>
        <w:rPr>
          <w:rFonts w:ascii="Calibri" w:cs="Calibri" w:eastAsia="Calibri" w:hAnsi="Calibri"/>
          <w:color w:val="202A35"/>
          <w:sz w:val="22"/>
          <w:szCs w:val="22"/>
        </w:rPr>
        <w:t xml:space="preserve">Vercel runtime error alerts for /api/forms and /api/admin/*.</w:t>
      </w:r>
    </w:p>
    <w:p>
      <w:pPr>
        <w:pStyle w:val="ListParagraph"/>
        <w:numPr>
          <w:ilvl w:val="0"/>
          <w:numId w:val="2"/>
        </w:numPr>
        <w:spacing w:after="80" w:line="300" w:lineRule="auto"/>
      </w:pPr>
      <w:r>
        <w:rPr>
          <w:rFonts w:ascii="Calibri" w:cs="Calibri" w:eastAsia="Calibri" w:hAnsi="Calibri"/>
          <w:color w:val="202A35"/>
          <w:sz w:val="22"/>
          <w:szCs w:val="22"/>
        </w:rPr>
        <w:t xml:space="preserve">Resend delivery/bounce monitoring and a daily alert if applicant mail fails.</w:t>
      </w:r>
    </w:p>
    <w:p>
      <w:pPr>
        <w:pStyle w:val="ListParagraph"/>
        <w:numPr>
          <w:ilvl w:val="0"/>
          <w:numId w:val="2"/>
        </w:numPr>
        <w:spacing w:after="80" w:line="300" w:lineRule="auto"/>
      </w:pPr>
      <w:r>
        <w:rPr>
          <w:rFonts w:ascii="Calibri" w:cs="Calibri" w:eastAsia="Calibri" w:hAnsi="Calibri"/>
          <w:color w:val="202A35"/>
          <w:sz w:val="22"/>
          <w:szCs w:val="22"/>
        </w:rPr>
        <w:t xml:space="preserve">Google Apps Script execution failure notifications.</w:t>
      </w:r>
    </w:p>
    <w:p>
      <w:pPr>
        <w:pStyle w:val="ListParagraph"/>
        <w:numPr>
          <w:ilvl w:val="0"/>
          <w:numId w:val="2"/>
        </w:numPr>
        <w:spacing w:after="80" w:line="300" w:lineRule="auto"/>
      </w:pPr>
      <w:r>
        <w:rPr>
          <w:rFonts w:ascii="Calibri" w:cs="Calibri" w:eastAsia="Calibri" w:hAnsi="Calibri"/>
          <w:color w:val="202A35"/>
          <w:sz w:val="22"/>
          <w:szCs w:val="22"/>
        </w:rPr>
        <w:t xml:space="preserve">Supabase authentication anomalies, database errors, storage usage, and backup status.</w:t>
      </w:r>
    </w:p>
    <w:p>
      <w:pPr>
        <w:pStyle w:val="ListParagraph"/>
        <w:numPr>
          <w:ilvl w:val="0"/>
          <w:numId w:val="2"/>
        </w:numPr>
        <w:spacing w:after="80" w:line="300" w:lineRule="auto"/>
      </w:pPr>
      <w:r>
        <w:rPr>
          <w:rFonts w:ascii="Calibri" w:cs="Calibri" w:eastAsia="Calibri" w:hAnsi="Calibri"/>
          <w:color w:val="202A35"/>
          <w:sz w:val="22"/>
          <w:szCs w:val="22"/>
        </w:rPr>
        <w:t xml:space="preserve">A form canary submitted on a schedule to verify API -&gt; Supabase -&gt; Sheets/Drive -&gt; email end to end.</w:t>
      </w:r>
    </w:p>
    <w:p>
      <w:pPr>
        <w:pStyle w:val="ListParagraph"/>
        <w:numPr>
          <w:ilvl w:val="0"/>
          <w:numId w:val="2"/>
        </w:numPr>
        <w:spacing w:after="80" w:line="300" w:lineRule="auto"/>
      </w:pPr>
      <w:r>
        <w:rPr>
          <w:rFonts w:ascii="Calibri" w:cs="Calibri" w:eastAsia="Calibri" w:hAnsi="Calibri"/>
          <w:color w:val="202A35"/>
          <w:sz w:val="22"/>
          <w:szCs w:val="22"/>
        </w:rPr>
        <w:t xml:space="preserve">Alerts must name a primary owner and backup owner; unowned alerts are not operational controls.</w:t>
      </w:r>
    </w:p>
    <w:p>
      <w:pPr>
        <w:pStyle w:val="Heading2"/>
        <w:keepNext/>
      </w:pPr>
      <w:r>
        <w:t xml:space="preserve">9.3 Incident severity</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1200"/>
        <w:gridCol w:w="4800"/>
        <w:gridCol w:w="3360"/>
      </w:tblGrid>
      <w:tr>
        <w:trPr>
          <w:tblHeader/>
        </w:trPr>
        <w:tc>
          <w:tcPr>
            <w:tcW w:type="dxa" w:w="12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Level</w:t>
            </w:r>
          </w:p>
        </w:tc>
        <w:tc>
          <w:tcPr>
            <w:tcW w:type="dxa" w:w="48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Example</w:t>
            </w:r>
          </w:p>
        </w:tc>
        <w:tc>
          <w:tcPr>
            <w:tcW w:type="dxa" w:w="33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Target response</w:t>
            </w:r>
          </w:p>
        </w:tc>
      </w:tr>
      <w:tr>
        <w:tc>
          <w:tcPr>
            <w:tcW w:type="dxa" w:w="1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SEV-1</w:t>
            </w:r>
          </w:p>
        </w:tc>
        <w:tc>
          <w:tcPr>
            <w:tcW w:type="dxa" w:w="4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Secret exposure, account takeover, public data leak, destructive database event</w:t>
            </w:r>
          </w:p>
        </w:tc>
        <w:tc>
          <w:tcPr>
            <w:tcW w:type="dxa" w:w="33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Immediate containment; CEO and technical owner notified; preserve evidence</w:t>
            </w:r>
          </w:p>
        </w:tc>
      </w:tr>
      <w:tr>
        <w:tc>
          <w:tcPr>
            <w:tcW w:type="dxa" w:w="1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SEV-2</w:t>
            </w:r>
          </w:p>
        </w:tc>
        <w:tc>
          <w:tcPr>
            <w:tcW w:type="dxa" w:w="4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Forms unavailable, applicant tracking down, email broadly failing</w:t>
            </w:r>
          </w:p>
        </w:tc>
        <w:tc>
          <w:tcPr>
            <w:tcW w:type="dxa" w:w="33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Start within 30 minutes during operating hours; publish an internal status update</w:t>
            </w:r>
          </w:p>
        </w:tc>
      </w:tr>
      <w:tr>
        <w:tc>
          <w:tcPr>
            <w:tcW w:type="dxa" w:w="1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SEV-3</w:t>
            </w:r>
          </w:p>
        </w:tc>
        <w:tc>
          <w:tcPr>
            <w:tcW w:type="dxa" w:w="48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Single page/UI defect with workaround</w:t>
            </w:r>
          </w:p>
        </w:tc>
        <w:tc>
          <w:tcPr>
            <w:tcW w:type="dxa" w:w="33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Triage same business day and schedule repair</w:t>
            </w:r>
          </w:p>
        </w:tc>
      </w:tr>
    </w:tbl>
    <w:p>
      <w:pPr>
        <w:pStyle w:val="Heading2"/>
        <w:keepNext/>
      </w:pPr>
      <w:r>
        <w:t xml:space="preserve">9.4 Incident runbook</w:t>
      </w:r>
    </w:p>
    <w:p>
      <w:pPr>
        <w:pStyle w:val="ListParagraph"/>
        <w:numPr>
          <w:ilvl w:val="0"/>
          <w:numId w:val="3"/>
        </w:numPr>
        <w:spacing w:after="80" w:line="300" w:lineRule="auto"/>
      </w:pPr>
      <w:r>
        <w:rPr>
          <w:rFonts w:ascii="Calibri" w:cs="Calibri" w:eastAsia="Calibri" w:hAnsi="Calibri"/>
          <w:color w:val="202A35"/>
          <w:sz w:val="22"/>
          <w:szCs w:val="22"/>
        </w:rPr>
        <w:t xml:space="preserve">Confirm the incident and assign an incident lead; use one secure communication channel.</w:t>
      </w:r>
    </w:p>
    <w:p>
      <w:pPr>
        <w:pStyle w:val="ListParagraph"/>
        <w:numPr>
          <w:ilvl w:val="0"/>
          <w:numId w:val="3"/>
        </w:numPr>
        <w:spacing w:after="80" w:line="300" w:lineRule="auto"/>
      </w:pPr>
      <w:r>
        <w:rPr>
          <w:rFonts w:ascii="Calibri" w:cs="Calibri" w:eastAsia="Calibri" w:hAnsi="Calibri"/>
          <w:color w:val="202A35"/>
          <w:sz w:val="22"/>
          <w:szCs w:val="22"/>
        </w:rPr>
        <w:t xml:space="preserve">Contain: disable a route, revoke a key, block traffic, disable an account, or roll back the deployment as appropriate.</w:t>
      </w:r>
    </w:p>
    <w:p>
      <w:pPr>
        <w:pStyle w:val="ListParagraph"/>
        <w:numPr>
          <w:ilvl w:val="0"/>
          <w:numId w:val="3"/>
        </w:numPr>
        <w:spacing w:after="80" w:line="300" w:lineRule="auto"/>
      </w:pPr>
      <w:r>
        <w:rPr>
          <w:rFonts w:ascii="Calibri" w:cs="Calibri" w:eastAsia="Calibri" w:hAnsi="Calibri"/>
          <w:color w:val="202A35"/>
          <w:sz w:val="22"/>
          <w:szCs w:val="22"/>
        </w:rPr>
        <w:t xml:space="preserve">Preserve evidence: deployment ID, commit, timestamps, logs, affected accounts, IP information, and actions taken.</w:t>
      </w:r>
    </w:p>
    <w:p>
      <w:pPr>
        <w:pStyle w:val="ListParagraph"/>
        <w:numPr>
          <w:ilvl w:val="0"/>
          <w:numId w:val="3"/>
        </w:numPr>
        <w:spacing w:after="80" w:line="300" w:lineRule="auto"/>
      </w:pPr>
      <w:r>
        <w:rPr>
          <w:rFonts w:ascii="Calibri" w:cs="Calibri" w:eastAsia="Calibri" w:hAnsi="Calibri"/>
          <w:color w:val="202A35"/>
          <w:sz w:val="22"/>
          <w:szCs w:val="22"/>
        </w:rPr>
        <w:t xml:space="preserve">Assess personal-data impact across Supabase, Google Sheets, Drive, Gmail/Resend, and Vercel logs.</w:t>
      </w:r>
    </w:p>
    <w:p>
      <w:pPr>
        <w:pStyle w:val="ListParagraph"/>
        <w:numPr>
          <w:ilvl w:val="0"/>
          <w:numId w:val="3"/>
        </w:numPr>
        <w:spacing w:after="80" w:line="300" w:lineRule="auto"/>
      </w:pPr>
      <w:r>
        <w:rPr>
          <w:rFonts w:ascii="Calibri" w:cs="Calibri" w:eastAsia="Calibri" w:hAnsi="Calibri"/>
          <w:color w:val="202A35"/>
          <w:sz w:val="22"/>
          <w:szCs w:val="22"/>
        </w:rPr>
        <w:t xml:space="preserve">Recover from a known-good version or verified backup; test the full user workflow.</w:t>
      </w:r>
    </w:p>
    <w:p>
      <w:pPr>
        <w:pStyle w:val="ListParagraph"/>
        <w:numPr>
          <w:ilvl w:val="0"/>
          <w:numId w:val="3"/>
        </w:numPr>
        <w:spacing w:after="80" w:line="300" w:lineRule="auto"/>
      </w:pPr>
      <w:r>
        <w:rPr>
          <w:rFonts w:ascii="Calibri" w:cs="Calibri" w:eastAsia="Calibri" w:hAnsi="Calibri"/>
          <w:color w:val="202A35"/>
          <w:sz w:val="22"/>
          <w:szCs w:val="22"/>
        </w:rPr>
        <w:t xml:space="preserve">Rotate exposed credentials and invalidate sessions.</w:t>
      </w:r>
    </w:p>
    <w:p>
      <w:pPr>
        <w:pStyle w:val="ListParagraph"/>
        <w:numPr>
          <w:ilvl w:val="0"/>
          <w:numId w:val="3"/>
        </w:numPr>
        <w:spacing w:after="80" w:line="300" w:lineRule="auto"/>
      </w:pPr>
      <w:r>
        <w:rPr>
          <w:rFonts w:ascii="Calibri" w:cs="Calibri" w:eastAsia="Calibri" w:hAnsi="Calibri"/>
          <w:color w:val="202A35"/>
          <w:sz w:val="22"/>
          <w:szCs w:val="22"/>
        </w:rPr>
        <w:t xml:space="preserve">Communicate accurately to leadership and affected users according to legal/privacy advice.</w:t>
      </w:r>
    </w:p>
    <w:p>
      <w:pPr>
        <w:pStyle w:val="ListParagraph"/>
        <w:numPr>
          <w:ilvl w:val="0"/>
          <w:numId w:val="3"/>
        </w:numPr>
        <w:spacing w:after="80" w:line="300" w:lineRule="auto"/>
      </w:pPr>
      <w:r>
        <w:rPr>
          <w:rFonts w:ascii="Calibri" w:cs="Calibri" w:eastAsia="Calibri" w:hAnsi="Calibri"/>
          <w:color w:val="202A35"/>
          <w:sz w:val="22"/>
          <w:szCs w:val="22"/>
        </w:rPr>
        <w:t xml:space="preserve">Within five business days, document root cause, timeline, customer impact, lessons, and assigned prevention work.</w:t>
      </w:r>
    </w:p>
    <w:p>
      <w:pPr>
        <w:pStyle w:val="Heading1"/>
        <w:keepNext/>
        <w:pageBreakBefore/>
      </w:pPr>
      <w:r>
        <w:t xml:space="preserve">10. Routine CEO and Operator Checklists</w:t>
      </w:r>
    </w:p>
    <w:p>
      <w:pPr>
        <w:pStyle w:val="Heading2"/>
        <w:keepNext/>
      </w:pPr>
      <w:r>
        <w:t xml:space="preserve">10.1 Daily / per business day</w:t>
      </w:r>
    </w:p>
    <w:p>
      <w:pPr>
        <w:pStyle w:val="ListParagraph"/>
        <w:numPr>
          <w:ilvl w:val="0"/>
          <w:numId w:val="2"/>
        </w:numPr>
        <w:spacing w:after="80" w:line="300" w:lineRule="auto"/>
      </w:pPr>
      <w:r>
        <w:rPr>
          <w:rFonts w:ascii="Calibri" w:cs="Calibri" w:eastAsia="Calibri" w:hAnsi="Calibri"/>
          <w:color w:val="202A35"/>
          <w:sz w:val="22"/>
          <w:szCs w:val="22"/>
        </w:rPr>
        <w:t xml:space="preserve">Confirm new enquiries and applications appear in the correct Sheet tabs.</w:t>
      </w:r>
    </w:p>
    <w:p>
      <w:pPr>
        <w:pStyle w:val="ListParagraph"/>
        <w:numPr>
          <w:ilvl w:val="0"/>
          <w:numId w:val="2"/>
        </w:numPr>
        <w:spacing w:after="80" w:line="300" w:lineRule="auto"/>
      </w:pPr>
      <w:r>
        <w:rPr>
          <w:rFonts w:ascii="Calibri" w:cs="Calibri" w:eastAsia="Calibri" w:hAnsi="Calibri"/>
          <w:color w:val="202A35"/>
          <w:sz w:val="22"/>
          <w:szCs w:val="22"/>
        </w:rPr>
        <w:t xml:space="preserve">Check Resend failures, bounces, and applicant-mail warnings.</w:t>
      </w:r>
    </w:p>
    <w:p>
      <w:pPr>
        <w:pStyle w:val="ListParagraph"/>
        <w:numPr>
          <w:ilvl w:val="0"/>
          <w:numId w:val="2"/>
        </w:numPr>
        <w:spacing w:after="80" w:line="300" w:lineRule="auto"/>
      </w:pPr>
      <w:r>
        <w:rPr>
          <w:rFonts w:ascii="Calibri" w:cs="Calibri" w:eastAsia="Calibri" w:hAnsi="Calibri"/>
          <w:color w:val="202A35"/>
          <w:sz w:val="22"/>
          <w:szCs w:val="22"/>
        </w:rPr>
        <w:t xml:space="preserve">Review application pipeline updates and public notes for professionalism and privacy.</w:t>
      </w:r>
    </w:p>
    <w:p>
      <w:pPr>
        <w:pStyle w:val="ListParagraph"/>
        <w:numPr>
          <w:ilvl w:val="0"/>
          <w:numId w:val="2"/>
        </w:numPr>
        <w:spacing w:after="80" w:line="300" w:lineRule="auto"/>
      </w:pPr>
      <w:r>
        <w:rPr>
          <w:rFonts w:ascii="Calibri" w:cs="Calibri" w:eastAsia="Calibri" w:hAnsi="Calibri"/>
          <w:color w:val="202A35"/>
          <w:sz w:val="22"/>
          <w:szCs w:val="22"/>
        </w:rPr>
        <w:t xml:space="preserve">Watch uptime/error alerts and Google Apps Script failures.</w:t>
      </w:r>
    </w:p>
    <w:p>
      <w:pPr>
        <w:pStyle w:val="Heading2"/>
        <w:keepNext/>
      </w:pPr>
      <w:r>
        <w:t xml:space="preserve">10.2 Weekly</w:t>
      </w:r>
    </w:p>
    <w:p>
      <w:pPr>
        <w:pStyle w:val="ListParagraph"/>
        <w:numPr>
          <w:ilvl w:val="0"/>
          <w:numId w:val="2"/>
        </w:numPr>
        <w:spacing w:after="80" w:line="300" w:lineRule="auto"/>
      </w:pPr>
      <w:r>
        <w:rPr>
          <w:rFonts w:ascii="Calibri" w:cs="Calibri" w:eastAsia="Calibri" w:hAnsi="Calibri"/>
          <w:color w:val="202A35"/>
          <w:sz w:val="22"/>
          <w:szCs w:val="22"/>
        </w:rPr>
        <w:t xml:space="preserve">Review open tasks, overdue assignments, attendance anomalies, and team blockers.</w:t>
      </w:r>
    </w:p>
    <w:p>
      <w:pPr>
        <w:pStyle w:val="ListParagraph"/>
        <w:numPr>
          <w:ilvl w:val="0"/>
          <w:numId w:val="2"/>
        </w:numPr>
        <w:spacing w:after="80" w:line="300" w:lineRule="auto"/>
      </w:pPr>
      <w:r>
        <w:rPr>
          <w:rFonts w:ascii="Calibri" w:cs="Calibri" w:eastAsia="Calibri" w:hAnsi="Calibri"/>
          <w:color w:val="202A35"/>
          <w:sz w:val="22"/>
          <w:szCs w:val="22"/>
        </w:rPr>
        <w:t xml:space="preserve">Submit one test contact form and one tracked application in a controlled test environment.</w:t>
      </w:r>
    </w:p>
    <w:p>
      <w:pPr>
        <w:pStyle w:val="ListParagraph"/>
        <w:numPr>
          <w:ilvl w:val="0"/>
          <w:numId w:val="2"/>
        </w:numPr>
        <w:spacing w:after="80" w:line="300" w:lineRule="auto"/>
      </w:pPr>
      <w:r>
        <w:rPr>
          <w:rFonts w:ascii="Calibri" w:cs="Calibri" w:eastAsia="Calibri" w:hAnsi="Calibri"/>
          <w:color w:val="202A35"/>
          <w:sz w:val="22"/>
          <w:szCs w:val="22"/>
        </w:rPr>
        <w:t xml:space="preserve">Review failed login patterns, newly created accounts, and disabled accounts.</w:t>
      </w:r>
    </w:p>
    <w:p>
      <w:pPr>
        <w:pStyle w:val="ListParagraph"/>
        <w:numPr>
          <w:ilvl w:val="0"/>
          <w:numId w:val="2"/>
        </w:numPr>
        <w:spacing w:after="80" w:line="300" w:lineRule="auto"/>
      </w:pPr>
      <w:r>
        <w:rPr>
          <w:rFonts w:ascii="Calibri" w:cs="Calibri" w:eastAsia="Calibri" w:hAnsi="Calibri"/>
          <w:color w:val="202A35"/>
          <w:sz w:val="22"/>
          <w:szCs w:val="22"/>
        </w:rPr>
        <w:t xml:space="preserve">Check Vercel deployment history and confirm only authorized releases reached production.</w:t>
      </w:r>
    </w:p>
    <w:p>
      <w:pPr>
        <w:pStyle w:val="Heading2"/>
        <w:keepNext/>
      </w:pPr>
      <w:r>
        <w:t xml:space="preserve">10.3 Monthly</w:t>
      </w:r>
    </w:p>
    <w:p>
      <w:pPr>
        <w:pStyle w:val="ListParagraph"/>
        <w:numPr>
          <w:ilvl w:val="0"/>
          <w:numId w:val="2"/>
        </w:numPr>
        <w:spacing w:after="80" w:line="300" w:lineRule="auto"/>
      </w:pPr>
      <w:r>
        <w:rPr>
          <w:rFonts w:ascii="Calibri" w:cs="Calibri" w:eastAsia="Calibri" w:hAnsi="Calibri"/>
          <w:color w:val="202A35"/>
          <w:sz w:val="22"/>
          <w:szCs w:val="22"/>
        </w:rPr>
        <w:t xml:space="preserve">Run dependency audit and plan safe upgrades.</w:t>
      </w:r>
    </w:p>
    <w:p>
      <w:pPr>
        <w:pStyle w:val="ListParagraph"/>
        <w:numPr>
          <w:ilvl w:val="0"/>
          <w:numId w:val="2"/>
        </w:numPr>
        <w:spacing w:after="80" w:line="300" w:lineRule="auto"/>
      </w:pPr>
      <w:r>
        <w:rPr>
          <w:rFonts w:ascii="Calibri" w:cs="Calibri" w:eastAsia="Calibri" w:hAnsi="Calibri"/>
          <w:color w:val="202A35"/>
          <w:sz w:val="22"/>
          <w:szCs w:val="22"/>
        </w:rPr>
        <w:t xml:space="preserve">Review service usage/costs for Vercel, Supabase, Resend, Google, and the domain registrar.</w:t>
      </w:r>
    </w:p>
    <w:p>
      <w:pPr>
        <w:pStyle w:val="ListParagraph"/>
        <w:numPr>
          <w:ilvl w:val="0"/>
          <w:numId w:val="2"/>
        </w:numPr>
        <w:spacing w:after="80" w:line="300" w:lineRule="auto"/>
      </w:pPr>
      <w:r>
        <w:rPr>
          <w:rFonts w:ascii="Calibri" w:cs="Calibri" w:eastAsia="Calibri" w:hAnsi="Calibri"/>
          <w:color w:val="202A35"/>
          <w:sz w:val="22"/>
          <w:szCs w:val="22"/>
        </w:rPr>
        <w:t xml:space="preserve">Reconcile Sheet rows with Supabase application records and investigate mismatches.</w:t>
      </w:r>
    </w:p>
    <w:p>
      <w:pPr>
        <w:pStyle w:val="ListParagraph"/>
        <w:numPr>
          <w:ilvl w:val="0"/>
          <w:numId w:val="2"/>
        </w:numPr>
        <w:spacing w:after="80" w:line="300" w:lineRule="auto"/>
      </w:pPr>
      <w:r>
        <w:rPr>
          <w:rFonts w:ascii="Calibri" w:cs="Calibri" w:eastAsia="Calibri" w:hAnsi="Calibri"/>
          <w:color w:val="202A35"/>
          <w:sz w:val="22"/>
          <w:szCs w:val="22"/>
        </w:rPr>
        <w:t xml:space="preserve">Delete expired applicant data according to the approved retention policy.</w:t>
      </w:r>
    </w:p>
    <w:p>
      <w:pPr>
        <w:pStyle w:val="ListParagraph"/>
        <w:numPr>
          <w:ilvl w:val="0"/>
          <w:numId w:val="2"/>
        </w:numPr>
        <w:spacing w:after="80" w:line="300" w:lineRule="auto"/>
      </w:pPr>
      <w:r>
        <w:rPr>
          <w:rFonts w:ascii="Calibri" w:cs="Calibri" w:eastAsia="Calibri" w:hAnsi="Calibri"/>
          <w:color w:val="202A35"/>
          <w:sz w:val="22"/>
          <w:szCs w:val="22"/>
        </w:rPr>
        <w:t xml:space="preserve">Review content accuracy: vacancies, team roles, contact information, events, partners, and social links.</w:t>
      </w:r>
    </w:p>
    <w:p>
      <w:pPr>
        <w:pStyle w:val="Heading2"/>
        <w:keepNext/>
      </w:pPr>
      <w:r>
        <w:t xml:space="preserve">10.4 Quarterly</w:t>
      </w:r>
    </w:p>
    <w:p>
      <w:pPr>
        <w:pStyle w:val="ListParagraph"/>
        <w:numPr>
          <w:ilvl w:val="0"/>
          <w:numId w:val="2"/>
        </w:numPr>
        <w:spacing w:after="80" w:line="300" w:lineRule="auto"/>
      </w:pPr>
      <w:r>
        <w:rPr>
          <w:rFonts w:ascii="Calibri" w:cs="Calibri" w:eastAsia="Calibri" w:hAnsi="Calibri"/>
          <w:color w:val="202A35"/>
          <w:sz w:val="22"/>
          <w:szCs w:val="22"/>
        </w:rPr>
        <w:t xml:space="preserve">Access review for GitHub, Vercel, Supabase, Google, Resend, domain registrar, and social accounts.</w:t>
      </w:r>
    </w:p>
    <w:p>
      <w:pPr>
        <w:pStyle w:val="ListParagraph"/>
        <w:numPr>
          <w:ilvl w:val="0"/>
          <w:numId w:val="2"/>
        </w:numPr>
        <w:spacing w:after="80" w:line="300" w:lineRule="auto"/>
      </w:pPr>
      <w:r>
        <w:rPr>
          <w:rFonts w:ascii="Calibri" w:cs="Calibri" w:eastAsia="Calibri" w:hAnsi="Calibri"/>
          <w:color w:val="202A35"/>
          <w:sz w:val="22"/>
          <w:szCs w:val="22"/>
        </w:rPr>
        <w:t xml:space="preserve">Restore test for database and operational exports.</w:t>
      </w:r>
    </w:p>
    <w:p>
      <w:pPr>
        <w:pStyle w:val="ListParagraph"/>
        <w:numPr>
          <w:ilvl w:val="0"/>
          <w:numId w:val="2"/>
        </w:numPr>
        <w:spacing w:after="80" w:line="300" w:lineRule="auto"/>
      </w:pPr>
      <w:r>
        <w:rPr>
          <w:rFonts w:ascii="Calibri" w:cs="Calibri" w:eastAsia="Calibri" w:hAnsi="Calibri"/>
          <w:color w:val="202A35"/>
          <w:sz w:val="22"/>
          <w:szCs w:val="22"/>
        </w:rPr>
        <w:t xml:space="preserve">RLS and authorization test review.</w:t>
      </w:r>
    </w:p>
    <w:p>
      <w:pPr>
        <w:pStyle w:val="ListParagraph"/>
        <w:numPr>
          <w:ilvl w:val="0"/>
          <w:numId w:val="2"/>
        </w:numPr>
        <w:spacing w:after="80" w:line="300" w:lineRule="auto"/>
      </w:pPr>
      <w:r>
        <w:rPr>
          <w:rFonts w:ascii="Calibri" w:cs="Calibri" w:eastAsia="Calibri" w:hAnsi="Calibri"/>
          <w:color w:val="202A35"/>
          <w:sz w:val="22"/>
          <w:szCs w:val="22"/>
        </w:rPr>
        <w:t xml:space="preserve">Rotate webhook secrets and high-risk API credentials according to policy.</w:t>
      </w:r>
    </w:p>
    <w:p>
      <w:pPr>
        <w:pStyle w:val="ListParagraph"/>
        <w:numPr>
          <w:ilvl w:val="0"/>
          <w:numId w:val="2"/>
        </w:numPr>
        <w:spacing w:after="80" w:line="300" w:lineRule="auto"/>
      </w:pPr>
      <w:r>
        <w:rPr>
          <w:rFonts w:ascii="Calibri" w:cs="Calibri" w:eastAsia="Calibri" w:hAnsi="Calibri"/>
          <w:color w:val="202A35"/>
          <w:sz w:val="22"/>
          <w:szCs w:val="22"/>
        </w:rPr>
        <w:t xml:space="preserve">Review privacy notice, data retention, incident contacts, and vendor ownership.</w:t>
      </w:r>
    </w:p>
    <w:p>
      <w:pPr>
        <w:pStyle w:val="ListParagraph"/>
        <w:numPr>
          <w:ilvl w:val="0"/>
          <w:numId w:val="2"/>
        </w:numPr>
        <w:spacing w:after="80" w:line="300" w:lineRule="auto"/>
      </w:pPr>
      <w:r>
        <w:rPr>
          <w:rFonts w:ascii="Calibri" w:cs="Calibri" w:eastAsia="Calibri" w:hAnsi="Calibri"/>
          <w:color w:val="202A35"/>
          <w:sz w:val="22"/>
          <w:szCs w:val="22"/>
        </w:rPr>
        <w:t xml:space="preserve">Verify domain renewal, DNS access, SSL, SPF, DKIM, and DMARC.</w:t>
      </w:r>
    </w:p>
    <w:p>
      <w:pPr>
        <w:pStyle w:val="Heading2"/>
        <w:keepNext/>
      </w:pPr>
      <w:r>
        <w:t xml:space="preserve">10.5 Before publishing any content change</w:t>
      </w:r>
    </w:p>
    <w:p>
      <w:pPr>
        <w:pStyle w:val="ListParagraph"/>
        <w:numPr>
          <w:ilvl w:val="0"/>
          <w:numId w:val="2"/>
        </w:numPr>
        <w:spacing w:after="80" w:line="300" w:lineRule="auto"/>
      </w:pPr>
      <w:r>
        <w:rPr>
          <w:rFonts w:ascii="Calibri" w:cs="Calibri" w:eastAsia="Calibri" w:hAnsi="Calibri"/>
          <w:color w:val="202A35"/>
          <w:sz w:val="22"/>
          <w:szCs w:val="22"/>
        </w:rPr>
        <w:t xml:space="preserve">Names, roles, biographies, photos, and external links are approved by the person or responsible lead.</w:t>
      </w:r>
    </w:p>
    <w:p>
      <w:pPr>
        <w:pStyle w:val="ListParagraph"/>
        <w:numPr>
          <w:ilvl w:val="0"/>
          <w:numId w:val="2"/>
        </w:numPr>
        <w:spacing w:after="80" w:line="300" w:lineRule="auto"/>
      </w:pPr>
      <w:r>
        <w:rPr>
          <w:rFonts w:ascii="Calibri" w:cs="Calibri" w:eastAsia="Calibri" w:hAnsi="Calibri"/>
          <w:color w:val="202A35"/>
          <w:sz w:val="22"/>
          <w:szCs w:val="22"/>
        </w:rPr>
        <w:t xml:space="preserve">No copyrighted/private image is added without authorization.</w:t>
      </w:r>
    </w:p>
    <w:p>
      <w:pPr>
        <w:pStyle w:val="ListParagraph"/>
        <w:numPr>
          <w:ilvl w:val="0"/>
          <w:numId w:val="2"/>
        </w:numPr>
        <w:spacing w:after="80" w:line="300" w:lineRule="auto"/>
      </w:pPr>
      <w:r>
        <w:rPr>
          <w:rFonts w:ascii="Calibri" w:cs="Calibri" w:eastAsia="Calibri" w:hAnsi="Calibri"/>
          <w:color w:val="202A35"/>
          <w:sz w:val="22"/>
          <w:szCs w:val="22"/>
        </w:rPr>
        <w:t xml:space="preserve">Vacancy status, application form, and position allowlist match.</w:t>
      </w:r>
    </w:p>
    <w:p>
      <w:pPr>
        <w:pStyle w:val="ListParagraph"/>
        <w:numPr>
          <w:ilvl w:val="0"/>
          <w:numId w:val="2"/>
        </w:numPr>
        <w:spacing w:after="80" w:line="300" w:lineRule="auto"/>
      </w:pPr>
      <w:r>
        <w:rPr>
          <w:rFonts w:ascii="Calibri" w:cs="Calibri" w:eastAsia="Calibri" w:hAnsi="Calibri"/>
          <w:color w:val="202A35"/>
          <w:sz w:val="22"/>
          <w:szCs w:val="22"/>
        </w:rPr>
        <w:t xml:space="preserve">Mobile and desktop layouts remain usable.</w:t>
      </w:r>
    </w:p>
    <w:p>
      <w:pPr>
        <w:pStyle w:val="ListParagraph"/>
        <w:numPr>
          <w:ilvl w:val="0"/>
          <w:numId w:val="2"/>
        </w:numPr>
        <w:spacing w:after="80" w:line="300" w:lineRule="auto"/>
      </w:pPr>
      <w:r>
        <w:rPr>
          <w:rFonts w:ascii="Calibri" w:cs="Calibri" w:eastAsia="Calibri" w:hAnsi="Calibri"/>
          <w:color w:val="202A35"/>
          <w:sz w:val="22"/>
          <w:szCs w:val="22"/>
        </w:rPr>
        <w:t xml:space="preserve">Build/lint/tests pass and rollback is known.</w:t>
      </w:r>
    </w:p>
    <w:p>
      <w:pPr>
        <w:pStyle w:val="Heading1"/>
        <w:keepNext/>
        <w:pageBreakBefore/>
      </w:pPr>
      <w:r>
        <w:t xml:space="preserve">11. Governance and Ownership Matrix</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2750"/>
        <w:gridCol w:w="2310"/>
        <w:gridCol w:w="2310"/>
        <w:gridCol w:w="1990"/>
      </w:tblGrid>
      <w:tr>
        <w:trPr>
          <w:tblHeader/>
        </w:trPr>
        <w:tc>
          <w:tcPr>
            <w:tcW w:type="dxa" w:w="275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System</w:t>
            </w:r>
          </w:p>
        </w:tc>
        <w:tc>
          <w:tcPr>
            <w:tcW w:type="dxa" w:w="231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Business owner</w:t>
            </w:r>
          </w:p>
        </w:tc>
        <w:tc>
          <w:tcPr>
            <w:tcW w:type="dxa" w:w="231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Technical operator</w:t>
            </w:r>
          </w:p>
        </w:tc>
        <w:tc>
          <w:tcPr>
            <w:tcW w:type="dxa" w:w="199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Backup owner</w:t>
            </w:r>
          </w:p>
        </w:tc>
      </w:tr>
      <w:tr>
        <w:tc>
          <w:tcPr>
            <w:tcW w:type="dxa" w:w="27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GitHub organization/repository</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c>
          <w:tcPr>
            <w:tcW w:type="dxa" w:w="199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Co-Lead</w:t>
            </w:r>
          </w:p>
        </w:tc>
      </w:tr>
      <w:tr>
        <w:tc>
          <w:tcPr>
            <w:tcW w:type="dxa" w:w="27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Vercel project/domain connection</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c>
          <w:tcPr>
            <w:tcW w:type="dxa" w:w="199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Co-Lead</w:t>
            </w:r>
          </w:p>
        </w:tc>
      </w:tr>
      <w:tr>
        <w:tc>
          <w:tcPr>
            <w:tcW w:type="dxa" w:w="27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Domain registrar and DNS</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c>
          <w:tcPr>
            <w:tcW w:type="dxa" w:w="199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Authorized executive</w:t>
            </w:r>
          </w:p>
        </w:tc>
      </w:tr>
      <w:tr>
        <w:tc>
          <w:tcPr>
            <w:tcW w:type="dxa" w:w="27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Supabase project</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c>
          <w:tcPr>
            <w:tcW w:type="dxa" w:w="199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Co-Lead</w:t>
            </w:r>
          </w:p>
        </w:tc>
      </w:tr>
      <w:tr>
        <w:tc>
          <w:tcPr>
            <w:tcW w:type="dxa" w:w="27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Google Sheet and CV Drive folder</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Operations Lead</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c>
          <w:tcPr>
            <w:tcW w:type="dxa" w:w="199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w:t>
            </w:r>
          </w:p>
        </w:tc>
      </w:tr>
      <w:tr>
        <w:tc>
          <w:tcPr>
            <w:tcW w:type="dxa" w:w="27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Resend account and sending domain</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c>
          <w:tcPr>
            <w:tcW w:type="dxa" w:w="199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Operations Lead</w:t>
            </w:r>
          </w:p>
        </w:tc>
      </w:tr>
      <w:tr>
        <w:tc>
          <w:tcPr>
            <w:tcW w:type="dxa" w:w="27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Admin Portal account</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CEO-approved administrator</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c>
          <w:tcPr>
            <w:tcW w:type="dxa" w:w="199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 recovery owner</w:t>
            </w:r>
          </w:p>
        </w:tc>
      </w:tr>
      <w:tr>
        <w:tc>
          <w:tcPr>
            <w:tcW w:type="dxa" w:w="27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Website content</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CEO/department owner</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team</w:t>
            </w:r>
          </w:p>
        </w:tc>
        <w:tc>
          <w:tcPr>
            <w:tcW w:type="dxa" w:w="199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Operations</w:t>
            </w:r>
          </w:p>
        </w:tc>
      </w:tr>
      <w:tr>
        <w:tc>
          <w:tcPr>
            <w:tcW w:type="dxa" w:w="275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Security incidents</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CEO</w:t>
            </w:r>
          </w:p>
        </w:tc>
        <w:tc>
          <w:tcPr>
            <w:tcW w:type="dxa" w:w="231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Technical Lead</w:t>
            </w:r>
          </w:p>
        </w:tc>
        <w:tc>
          <w:tcPr>
            <w:tcW w:type="dxa" w:w="199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Operations Lead</w:t>
            </w:r>
          </w:p>
        </w:tc>
      </w:tr>
    </w:tbl>
    <w:p>
      <w:pPr>
        <w:spacing w:after="120"/>
      </w:pPr>
    </w:p>
    <w:p>
      <w:pPr>
        <w:spacing w:after="120" w:line="300" w:lineRule="auto"/>
      </w:pPr>
      <w:r>
        <w:rPr>
          <w:rFonts w:ascii="Calibri" w:cs="Calibri" w:eastAsia="Calibri" w:hAnsi="Calibri"/>
          <w:color w:val="202A35"/>
          <w:sz w:val="22"/>
          <w:szCs w:val="22"/>
        </w:rPr>
        <w:t xml:space="preserve">Replace role labels above with named people in the company password manager and access register. Each critical provider should have at least two company-controlled recovery paths. Personal accounts should not be the only owners of company infrastructure.</w:t>
      </w:r>
    </w:p>
    <w:p>
      <w:pPr>
        <w:pStyle w:val="Heading2"/>
        <w:keepNext/>
      </w:pPr>
      <w:r>
        <w:t xml:space="preserve">11.1 Change approval levels</w:t>
      </w:r>
    </w:p>
    <w:p>
      <w:pPr>
        <w:pStyle w:val="ListParagraph"/>
        <w:numPr>
          <w:ilvl w:val="0"/>
          <w:numId w:val="2"/>
        </w:numPr>
        <w:spacing w:after="80" w:line="300" w:lineRule="auto"/>
      </w:pPr>
      <w:r>
        <w:rPr>
          <w:rFonts w:ascii="Calibri" w:cs="Calibri" w:eastAsia="Calibri" w:hAnsi="Calibri"/>
          <w:color w:val="202A35"/>
          <w:sz w:val="22"/>
          <w:szCs w:val="22"/>
        </w:rPr>
        <w:t xml:space="preserve">Content-only: department owner approval plus standard technical review.</w:t>
      </w:r>
    </w:p>
    <w:p>
      <w:pPr>
        <w:pStyle w:val="ListParagraph"/>
        <w:numPr>
          <w:ilvl w:val="0"/>
          <w:numId w:val="2"/>
        </w:numPr>
        <w:spacing w:after="80" w:line="300" w:lineRule="auto"/>
      </w:pPr>
      <w:r>
        <w:rPr>
          <w:rFonts w:ascii="Calibri" w:cs="Calibri" w:eastAsia="Calibri" w:hAnsi="Calibri"/>
          <w:color w:val="202A35"/>
          <w:sz w:val="22"/>
          <w:szCs w:val="22"/>
        </w:rPr>
        <w:t xml:space="preserve">Code behavior or form fields: technical review plus affected business owner.</w:t>
      </w:r>
    </w:p>
    <w:p>
      <w:pPr>
        <w:pStyle w:val="ListParagraph"/>
        <w:numPr>
          <w:ilvl w:val="0"/>
          <w:numId w:val="2"/>
        </w:numPr>
        <w:spacing w:after="80" w:line="300" w:lineRule="auto"/>
      </w:pPr>
      <w:r>
        <w:rPr>
          <w:rFonts w:ascii="Calibri" w:cs="Calibri" w:eastAsia="Calibri" w:hAnsi="Calibri"/>
          <w:color w:val="202A35"/>
          <w:sz w:val="22"/>
          <w:szCs w:val="22"/>
        </w:rPr>
        <w:t xml:space="preserve">Database schema, RLS, authentication, secrets, domains, or integrations: Technical Lead and CEO approval.</w:t>
      </w:r>
    </w:p>
    <w:p>
      <w:pPr>
        <w:pStyle w:val="ListParagraph"/>
        <w:numPr>
          <w:ilvl w:val="0"/>
          <w:numId w:val="2"/>
        </w:numPr>
        <w:spacing w:after="80" w:line="300" w:lineRule="auto"/>
      </w:pPr>
      <w:r>
        <w:rPr>
          <w:rFonts w:ascii="Calibri" w:cs="Calibri" w:eastAsia="Calibri" w:hAnsi="Calibri"/>
          <w:color w:val="202A35"/>
          <w:sz w:val="22"/>
          <w:szCs w:val="22"/>
        </w:rPr>
        <w:t xml:space="preserve">Destructive data operation or retention-policy change: CEO approval, backup verification, and written rollback plan.</w:t>
      </w:r>
    </w:p>
    <w:p>
      <w:pPr>
        <w:pStyle w:val="Heading2"/>
        <w:keepNext/>
      </w:pPr>
      <w:r>
        <w:t xml:space="preserve">11.2 Documentation rule</w:t>
      </w:r>
    </w:p>
    <w:p>
      <w:pPr>
        <w:spacing w:after="120" w:line="300" w:lineRule="auto"/>
      </w:pPr>
      <w:r>
        <w:rPr>
          <w:rFonts w:ascii="Calibri" w:cs="Calibri" w:eastAsia="Calibri" w:hAnsi="Calibri"/>
          <w:color w:val="202A35"/>
          <w:sz w:val="22"/>
          <w:szCs w:val="22"/>
        </w:rPr>
        <w:t xml:space="preserve">Update this handbook whenever a provider, production URL, form field, database table, access role, secret name, deployment process, or security control changes. The handbook is operational evidence only when it matches production.</w:t>
      </w:r>
    </w:p>
    <w:p>
      <w:pPr>
        <w:pStyle w:val="Heading1"/>
        <w:keepNext/>
        <w:pageBreakBefore/>
      </w:pPr>
      <w:r>
        <w:t xml:space="preserve">12. Technical Reference and Glossary</w:t>
      </w:r>
    </w:p>
    <w:p>
      <w:pPr>
        <w:pStyle w:val="Heading2"/>
        <w:keepNext/>
      </w:pPr>
      <w:r>
        <w:t xml:space="preserve">12.1 Commands</w:t>
      </w:r>
    </w:p>
    <w:tbl>
      <w:tblPr>
        <w:tblW w:type="dxa" w:w="9360"/>
        <w:tblInd w:type="dxa" w:w="120"/>
        <w:tblBorders>
          <w:top w:val="single" w:color="CDD5DF" w:sz="4"/>
          <w:left w:val="single" w:color="CDD5DF" w:sz="4"/>
          <w:bottom w:val="single" w:color="CDD5DF" w:sz="4"/>
          <w:right w:val="single" w:color="CDD5DF" w:sz="4"/>
          <w:insideH w:val="single" w:color="CDD5DF" w:sz="4"/>
          <w:insideV w:val="single" w:color="CDD5DF" w:sz="4"/>
        </w:tblBorders>
        <w:tblLayout w:type="fixed"/>
        <w:tblCellMar>
          <w:top w:type="dxa" w:w="80"/>
          <w:left w:type="dxa" w:w="120"/>
          <w:bottom w:type="dxa" w:w="80"/>
          <w:right w:type="dxa" w:w="120"/>
        </w:tblCellMar>
      </w:tblPr>
      <w:tblGrid>
        <w:gridCol w:w="3200"/>
        <w:gridCol w:w="6160"/>
      </w:tblGrid>
      <w:tr>
        <w:trPr>
          <w:tblHeader/>
        </w:trPr>
        <w:tc>
          <w:tcPr>
            <w:tcW w:type="dxa" w:w="320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Command</w:t>
            </w:r>
          </w:p>
        </w:tc>
        <w:tc>
          <w:tcPr>
            <w:tcW w:type="dxa" w:w="6160"/>
            <w:shd w:fill="071426" w:val="clear"/>
            <w:tcMar>
              <w:top w:type="dxa" w:w="100"/>
              <w:left w:type="dxa" w:w="120"/>
              <w:bottom w:type="dxa" w:w="100"/>
              <w:right w:type="dxa" w:w="120"/>
            </w:tcMar>
            <w:vAlign w:val="center"/>
          </w:tcPr>
          <w:p>
            <w:pPr>
              <w:spacing w:after="0" w:line="280" w:lineRule="auto"/>
              <w:jc w:val="left"/>
            </w:pPr>
            <w:r>
              <w:rPr>
                <w:rFonts w:ascii="Calibri" w:cs="Calibri" w:eastAsia="Calibri" w:hAnsi="Calibri"/>
                <w:b/>
                <w:bCs/>
                <w:color w:val="FFFFFF"/>
                <w:sz w:val="20"/>
                <w:szCs w:val="20"/>
              </w:rPr>
              <w:t xml:space="preserve">Meaning</w:t>
            </w:r>
          </w:p>
        </w:tc>
      </w:tr>
      <w:tr>
        <w:tc>
          <w:tcPr>
            <w:tcW w:type="dxa" w:w="3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npm install</w:t>
            </w:r>
          </w:p>
        </w:tc>
        <w:tc>
          <w:tcPr>
            <w:tcW w:type="dxa" w:w="6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Install exact dependency tree from package metadata/lockfile</w:t>
            </w:r>
          </w:p>
        </w:tc>
      </w:tr>
      <w:tr>
        <w:tc>
          <w:tcPr>
            <w:tcW w:type="dxa" w:w="3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npm run dev</w:t>
            </w:r>
          </w:p>
        </w:tc>
        <w:tc>
          <w:tcPr>
            <w:tcW w:type="dxa" w:w="6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Start local vinext development server</w:t>
            </w:r>
          </w:p>
        </w:tc>
      </w:tr>
      <w:tr>
        <w:tc>
          <w:tcPr>
            <w:tcW w:type="dxa" w:w="3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npm run lint</w:t>
            </w:r>
          </w:p>
        </w:tc>
        <w:tc>
          <w:tcPr>
            <w:tcW w:type="dxa" w:w="6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Run ESLint across source</w:t>
            </w:r>
          </w:p>
        </w:tc>
      </w:tr>
      <w:tr>
        <w:tc>
          <w:tcPr>
            <w:tcW w:type="dxa" w:w="3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npm test</w:t>
            </w:r>
          </w:p>
        </w:tc>
        <w:tc>
          <w:tcPr>
            <w:tcW w:type="dxa" w:w="6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Currently runs the production vinext build; not a unit test suite</w:t>
            </w:r>
          </w:p>
        </w:tc>
      </w:tr>
      <w:tr>
        <w:tc>
          <w:tcPr>
            <w:tcW w:type="dxa" w:w="3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npm run build</w:t>
            </w:r>
          </w:p>
        </w:tc>
        <w:tc>
          <w:tcPr>
            <w:tcW w:type="dxa" w:w="6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Create vinext/Cloudflare-compatible production output</w:t>
            </w:r>
          </w:p>
        </w:tc>
      </w:tr>
      <w:tr>
        <w:tc>
          <w:tcPr>
            <w:tcW w:type="dxa" w:w="3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npm run vercel-build</w:t>
            </w:r>
          </w:p>
        </w:tc>
        <w:tc>
          <w:tcPr>
            <w:tcW w:type="dxa" w:w="6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Create the Next.js build used on Vercel</w:t>
            </w:r>
          </w:p>
        </w:tc>
      </w:tr>
      <w:tr>
        <w:tc>
          <w:tcPr>
            <w:tcW w:type="dxa" w:w="3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npm audit --omit=dev</w:t>
            </w:r>
          </w:p>
        </w:tc>
        <w:tc>
          <w:tcPr>
            <w:tcW w:type="dxa" w:w="6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Review known production dependency advisories</w:t>
            </w:r>
          </w:p>
        </w:tc>
      </w:tr>
      <w:tr>
        <w:tc>
          <w:tcPr>
            <w:tcW w:type="dxa" w:w="320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npm run db:generate</w:t>
            </w:r>
          </w:p>
        </w:tc>
        <w:tc>
          <w:tcPr>
            <w:tcW w:type="dxa" w:w="6160"/>
            <w:tcMar>
              <w:top w:type="dxa" w:w="100"/>
              <w:left w:type="dxa" w:w="120"/>
              <w:bottom w:type="dxa" w:w="100"/>
              <w:right w:type="dxa" w:w="120"/>
            </w:tcMar>
            <w:vAlign w:val="center"/>
          </w:tcPr>
          <w:p>
            <w:pPr>
              <w:spacing w:after="0" w:line="280" w:lineRule="auto"/>
              <w:jc w:val="left"/>
            </w:pPr>
            <w:r>
              <w:rPr>
                <w:rFonts w:ascii="Calibri" w:cs="Calibri" w:eastAsia="Calibri" w:hAnsi="Calibri"/>
                <w:b w:val="false"/>
                <w:bCs w:val="false"/>
                <w:color w:val="202A35"/>
                <w:sz w:val="20"/>
                <w:szCs w:val="20"/>
              </w:rPr>
              <w:t xml:space="preserve">Generate Drizzle migration output for the currently unused D1 scaffold</w:t>
            </w:r>
          </w:p>
        </w:tc>
      </w:tr>
    </w:tbl>
    <w:p>
      <w:pPr>
        <w:pStyle w:val="Heading2"/>
        <w:keepNext/>
      </w:pPr>
      <w:r>
        <w:t xml:space="preserve">12.2 Glossary</w:t>
      </w:r>
    </w:p>
    <w:p>
      <w:pPr>
        <w:spacing w:after="80" w:line="300" w:lineRule="auto"/>
      </w:pPr>
      <w:r>
        <w:rPr>
          <w:rFonts w:ascii="Calibri" w:cs="Calibri" w:eastAsia="Calibri" w:hAnsi="Calibri"/>
          <w:b/>
          <w:bCs/>
          <w:color w:val="1F4D78"/>
          <w:sz w:val="22"/>
          <w:szCs w:val="22"/>
        </w:rPr>
        <w:t xml:space="preserve">API route: </w:t>
      </w:r>
      <w:r>
        <w:rPr>
          <w:rFonts w:ascii="Calibri" w:cs="Calibri" w:eastAsia="Calibri" w:hAnsi="Calibri"/>
          <w:color w:val="202A35"/>
          <w:sz w:val="22"/>
          <w:szCs w:val="22"/>
        </w:rPr>
        <w:t xml:space="preserve">Server endpoint used by the browser or an integration.</w:t>
      </w:r>
    </w:p>
    <w:p>
      <w:pPr>
        <w:spacing w:after="80" w:line="300" w:lineRule="auto"/>
      </w:pPr>
      <w:r>
        <w:rPr>
          <w:rFonts w:ascii="Calibri" w:cs="Calibri" w:eastAsia="Calibri" w:hAnsi="Calibri"/>
          <w:b/>
          <w:bCs/>
          <w:color w:val="1F4D78"/>
          <w:sz w:val="22"/>
          <w:szCs w:val="22"/>
        </w:rPr>
        <w:t xml:space="preserve">Anon key: </w:t>
      </w:r>
      <w:r>
        <w:rPr>
          <w:rFonts w:ascii="Calibri" w:cs="Calibri" w:eastAsia="Calibri" w:hAnsi="Calibri"/>
          <w:color w:val="202A35"/>
          <w:sz w:val="22"/>
          <w:szCs w:val="22"/>
        </w:rPr>
        <w:t xml:space="preserve">Public Supabase browser key; security depends on Row Level Security.</w:t>
      </w:r>
    </w:p>
    <w:p>
      <w:pPr>
        <w:spacing w:after="80" w:line="300" w:lineRule="auto"/>
      </w:pPr>
      <w:r>
        <w:rPr>
          <w:rFonts w:ascii="Calibri" w:cs="Calibri" w:eastAsia="Calibri" w:hAnsi="Calibri"/>
          <w:b/>
          <w:bCs/>
          <w:color w:val="1F4D78"/>
          <w:sz w:val="22"/>
          <w:szCs w:val="22"/>
        </w:rPr>
        <w:t xml:space="preserve">Service-role key: </w:t>
      </w:r>
      <w:r>
        <w:rPr>
          <w:rFonts w:ascii="Calibri" w:cs="Calibri" w:eastAsia="Calibri" w:hAnsi="Calibri"/>
          <w:color w:val="202A35"/>
          <w:sz w:val="22"/>
          <w:szCs w:val="22"/>
        </w:rPr>
        <w:t xml:space="preserve">Powerful Supabase server secret that bypasses RLS. Never expose it to browsers.</w:t>
      </w:r>
    </w:p>
    <w:p>
      <w:pPr>
        <w:spacing w:after="80" w:line="300" w:lineRule="auto"/>
      </w:pPr>
      <w:r>
        <w:rPr>
          <w:rFonts w:ascii="Calibri" w:cs="Calibri" w:eastAsia="Calibri" w:hAnsi="Calibri"/>
          <w:b/>
          <w:bCs/>
          <w:color w:val="1F4D78"/>
          <w:sz w:val="22"/>
          <w:szCs w:val="22"/>
        </w:rPr>
        <w:t xml:space="preserve">RLS: </w:t>
      </w:r>
      <w:r>
        <w:rPr>
          <w:rFonts w:ascii="Calibri" w:cs="Calibri" w:eastAsia="Calibri" w:hAnsi="Calibri"/>
          <w:color w:val="202A35"/>
          <w:sz w:val="22"/>
          <w:szCs w:val="22"/>
        </w:rPr>
        <w:t xml:space="preserve">Row Level Security: database rules controlling which rows each authenticated user may read or change.</w:t>
      </w:r>
    </w:p>
    <w:p>
      <w:pPr>
        <w:spacing w:after="80" w:line="300" w:lineRule="auto"/>
      </w:pPr>
      <w:r>
        <w:rPr>
          <w:rFonts w:ascii="Calibri" w:cs="Calibri" w:eastAsia="Calibri" w:hAnsi="Calibri"/>
          <w:b/>
          <w:bCs/>
          <w:color w:val="1F4D78"/>
          <w:sz w:val="22"/>
          <w:szCs w:val="22"/>
        </w:rPr>
        <w:t xml:space="preserve">CHECK constraint: </w:t>
      </w:r>
      <w:r>
        <w:rPr>
          <w:rFonts w:ascii="Calibri" w:cs="Calibri" w:eastAsia="Calibri" w:hAnsi="Calibri"/>
          <w:color w:val="202A35"/>
          <w:sz w:val="22"/>
          <w:szCs w:val="22"/>
        </w:rPr>
        <w:t xml:space="preserve">Database rule that rejects invalid values or lengths.</w:t>
      </w:r>
    </w:p>
    <w:p>
      <w:pPr>
        <w:spacing w:after="80" w:line="300" w:lineRule="auto"/>
      </w:pPr>
      <w:r>
        <w:rPr>
          <w:rFonts w:ascii="Calibri" w:cs="Calibri" w:eastAsia="Calibri" w:hAnsi="Calibri"/>
          <w:b/>
          <w:bCs/>
          <w:color w:val="1F4D78"/>
          <w:sz w:val="22"/>
          <w:szCs w:val="22"/>
        </w:rPr>
        <w:t xml:space="preserve">Trigger: </w:t>
      </w:r>
      <w:r>
        <w:rPr>
          <w:rFonts w:ascii="Calibri" w:cs="Calibri" w:eastAsia="Calibri" w:hAnsi="Calibri"/>
          <w:color w:val="202A35"/>
          <w:sz w:val="22"/>
          <w:szCs w:val="22"/>
        </w:rPr>
        <w:t xml:space="preserve">Database function automatically executed when a row is inserted or updated.</w:t>
      </w:r>
    </w:p>
    <w:p>
      <w:pPr>
        <w:spacing w:after="80" w:line="300" w:lineRule="auto"/>
      </w:pPr>
      <w:r>
        <w:rPr>
          <w:rFonts w:ascii="Calibri" w:cs="Calibri" w:eastAsia="Calibri" w:hAnsi="Calibri"/>
          <w:b/>
          <w:bCs/>
          <w:color w:val="1F4D78"/>
          <w:sz w:val="22"/>
          <w:szCs w:val="22"/>
        </w:rPr>
        <w:t xml:space="preserve">CSP: </w:t>
      </w:r>
      <w:r>
        <w:rPr>
          <w:rFonts w:ascii="Calibri" w:cs="Calibri" w:eastAsia="Calibri" w:hAnsi="Calibri"/>
          <w:color w:val="202A35"/>
          <w:sz w:val="22"/>
          <w:szCs w:val="22"/>
        </w:rPr>
        <w:t xml:space="preserve">Content Security Policy: browser restrictions on which scripts, images, and connections a page may use.</w:t>
      </w:r>
    </w:p>
    <w:p>
      <w:pPr>
        <w:spacing w:after="80" w:line="300" w:lineRule="auto"/>
      </w:pPr>
      <w:r>
        <w:rPr>
          <w:rFonts w:ascii="Calibri" w:cs="Calibri" w:eastAsia="Calibri" w:hAnsi="Calibri"/>
          <w:b/>
          <w:bCs/>
          <w:color w:val="1F4D78"/>
          <w:sz w:val="22"/>
          <w:szCs w:val="22"/>
        </w:rPr>
        <w:t xml:space="preserve">Webhook: </w:t>
      </w:r>
      <w:r>
        <w:rPr>
          <w:rFonts w:ascii="Calibri" w:cs="Calibri" w:eastAsia="Calibri" w:hAnsi="Calibri"/>
          <w:color w:val="202A35"/>
          <w:sz w:val="22"/>
          <w:szCs w:val="22"/>
        </w:rPr>
        <w:t xml:space="preserve">Server-to-server HTTP message. The Google Apps Script endpoint is the form webhook.</w:t>
      </w:r>
    </w:p>
    <w:p>
      <w:pPr>
        <w:spacing w:after="80" w:line="300" w:lineRule="auto"/>
      </w:pPr>
      <w:r>
        <w:rPr>
          <w:rFonts w:ascii="Calibri" w:cs="Calibri" w:eastAsia="Calibri" w:hAnsi="Calibri"/>
          <w:b/>
          <w:bCs/>
          <w:color w:val="1F4D78"/>
          <w:sz w:val="22"/>
          <w:szCs w:val="22"/>
        </w:rPr>
        <w:t xml:space="preserve">Idempotency: </w:t>
      </w:r>
      <w:r>
        <w:rPr>
          <w:rFonts w:ascii="Calibri" w:cs="Calibri" w:eastAsia="Calibri" w:hAnsi="Calibri"/>
          <w:color w:val="202A35"/>
          <w:sz w:val="22"/>
          <w:szCs w:val="22"/>
        </w:rPr>
        <w:t xml:space="preserve">Handling retries without creating duplicate records or side effects.</w:t>
      </w:r>
    </w:p>
    <w:p>
      <w:pPr>
        <w:spacing w:after="80" w:line="300" w:lineRule="auto"/>
      </w:pPr>
      <w:r>
        <w:rPr>
          <w:rFonts w:ascii="Calibri" w:cs="Calibri" w:eastAsia="Calibri" w:hAnsi="Calibri"/>
          <w:b/>
          <w:bCs/>
          <w:color w:val="1F4D78"/>
          <w:sz w:val="22"/>
          <w:szCs w:val="22"/>
        </w:rPr>
        <w:t xml:space="preserve">Secret rotation: </w:t>
      </w:r>
      <w:r>
        <w:rPr>
          <w:rFonts w:ascii="Calibri" w:cs="Calibri" w:eastAsia="Calibri" w:hAnsi="Calibri"/>
          <w:color w:val="202A35"/>
          <w:sz w:val="22"/>
          <w:szCs w:val="22"/>
        </w:rPr>
        <w:t xml:space="preserve">Creating a new credential, updating every consumer, testing it, and revoking the old credential.</w:t>
      </w:r>
    </w:p>
    <w:p>
      <w:pPr>
        <w:spacing w:after="80" w:line="300" w:lineRule="auto"/>
      </w:pPr>
      <w:r>
        <w:rPr>
          <w:rFonts w:ascii="Calibri" w:cs="Calibri" w:eastAsia="Calibri" w:hAnsi="Calibri"/>
          <w:b/>
          <w:bCs/>
          <w:color w:val="1F4D78"/>
          <w:sz w:val="22"/>
          <w:szCs w:val="22"/>
        </w:rPr>
        <w:t xml:space="preserve">Rollback: </w:t>
      </w:r>
      <w:r>
        <w:rPr>
          <w:rFonts w:ascii="Calibri" w:cs="Calibri" w:eastAsia="Calibri" w:hAnsi="Calibri"/>
          <w:color w:val="202A35"/>
          <w:sz w:val="22"/>
          <w:szCs w:val="22"/>
        </w:rPr>
        <w:t xml:space="preserve">Returning production to a previously known-good application or database state.</w:t>
      </w:r>
    </w:p>
    <w:p>
      <w:pPr>
        <w:spacing w:after="80" w:line="300" w:lineRule="auto"/>
      </w:pPr>
      <w:r>
        <w:rPr>
          <w:rFonts w:ascii="Calibri" w:cs="Calibri" w:eastAsia="Calibri" w:hAnsi="Calibri"/>
          <w:b/>
          <w:bCs/>
          <w:color w:val="1F4D78"/>
          <w:sz w:val="22"/>
          <w:szCs w:val="22"/>
        </w:rPr>
        <w:t xml:space="preserve">RTO: </w:t>
      </w:r>
      <w:r>
        <w:rPr>
          <w:rFonts w:ascii="Calibri" w:cs="Calibri" w:eastAsia="Calibri" w:hAnsi="Calibri"/>
          <w:color w:val="202A35"/>
          <w:sz w:val="22"/>
          <w:szCs w:val="22"/>
        </w:rPr>
        <w:t xml:space="preserve">Recovery Time Objective: how quickly service should be restored.</w:t>
      </w:r>
    </w:p>
    <w:p>
      <w:pPr>
        <w:spacing w:after="80" w:line="300" w:lineRule="auto"/>
      </w:pPr>
      <w:r>
        <w:rPr>
          <w:rFonts w:ascii="Calibri" w:cs="Calibri" w:eastAsia="Calibri" w:hAnsi="Calibri"/>
          <w:b/>
          <w:bCs/>
          <w:color w:val="1F4D78"/>
          <w:sz w:val="22"/>
          <w:szCs w:val="22"/>
        </w:rPr>
        <w:t xml:space="preserve">RPO: </w:t>
      </w:r>
      <w:r>
        <w:rPr>
          <w:rFonts w:ascii="Calibri" w:cs="Calibri" w:eastAsia="Calibri" w:hAnsi="Calibri"/>
          <w:color w:val="202A35"/>
          <w:sz w:val="22"/>
          <w:szCs w:val="22"/>
        </w:rPr>
        <w:t xml:space="preserve">Recovery Point Objective: how much recent data loss is acceptable.</w:t>
      </w:r>
    </w:p>
    <w:p>
      <w:pPr>
        <w:pStyle w:val="Heading2"/>
        <w:keepNext/>
      </w:pPr>
      <w:r>
        <w:t xml:space="preserve">12.3 Source files reviewed</w:t>
      </w:r>
    </w:p>
    <w:p>
      <w:pPr>
        <w:pStyle w:val="ListParagraph"/>
        <w:numPr>
          <w:ilvl w:val="0"/>
          <w:numId w:val="2"/>
        </w:numPr>
        <w:spacing w:after="80" w:line="300" w:lineRule="auto"/>
      </w:pPr>
      <w:r>
        <w:rPr>
          <w:rFonts w:ascii="Calibri" w:cs="Calibri" w:eastAsia="Calibri" w:hAnsi="Calibri"/>
          <w:color w:val="202A35"/>
          <w:sz w:val="22"/>
          <w:szCs w:val="22"/>
        </w:rPr>
        <w:t xml:space="preserve">package.json, package-lock.json, tsconfig.json, next.config.ts, vite.config.ts, .env.example, .gitignore, README.md</w:t>
      </w:r>
    </w:p>
    <w:p>
      <w:pPr>
        <w:pStyle w:val="ListParagraph"/>
        <w:numPr>
          <w:ilvl w:val="0"/>
          <w:numId w:val="2"/>
        </w:numPr>
        <w:spacing w:after="80" w:line="300" w:lineRule="auto"/>
      </w:pPr>
      <w:r>
        <w:rPr>
          <w:rFonts w:ascii="Calibri" w:cs="Calibri" w:eastAsia="Calibri" w:hAnsi="Calibri"/>
          <w:color w:val="202A35"/>
          <w:sz w:val="22"/>
          <w:szCs w:val="22"/>
        </w:rPr>
        <w:t xml:space="preserve">app/api/forms/route.ts, app/api/admin/*, app/api/applications/status/route.ts</w:t>
      </w:r>
    </w:p>
    <w:p>
      <w:pPr>
        <w:pStyle w:val="ListParagraph"/>
        <w:numPr>
          <w:ilvl w:val="0"/>
          <w:numId w:val="2"/>
        </w:numPr>
        <w:spacing w:after="80" w:line="300" w:lineRule="auto"/>
      </w:pPr>
      <w:r>
        <w:rPr>
          <w:rFonts w:ascii="Calibri" w:cs="Calibri" w:eastAsia="Calibri" w:hAnsi="Calibri"/>
          <w:color w:val="202A35"/>
          <w:sz w:val="22"/>
          <w:szCs w:val="22"/>
        </w:rPr>
        <w:t xml:space="preserve">app/lib/application-tracking.ts, form-delivery.ts, google-sheets.ts, supabase-admin.ts, supabase-browser.ts</w:t>
      </w:r>
    </w:p>
    <w:p>
      <w:pPr>
        <w:pStyle w:val="ListParagraph"/>
        <w:numPr>
          <w:ilvl w:val="0"/>
          <w:numId w:val="2"/>
        </w:numPr>
        <w:spacing w:after="80" w:line="300" w:lineRule="auto"/>
      </w:pPr>
      <w:r>
        <w:rPr>
          <w:rFonts w:ascii="Calibri" w:cs="Calibri" w:eastAsia="Calibri" w:hAnsi="Calibri"/>
          <w:color w:val="202A35"/>
          <w:sz w:val="22"/>
          <w:szCs w:val="22"/>
        </w:rPr>
        <w:t xml:space="preserve">Career, Ambassador, Contact, tracker, authentication, Team Portal, and Admin Portal components</w:t>
      </w:r>
    </w:p>
    <w:p>
      <w:pPr>
        <w:pStyle w:val="ListParagraph"/>
        <w:numPr>
          <w:ilvl w:val="0"/>
          <w:numId w:val="2"/>
        </w:numPr>
        <w:spacing w:after="80" w:line="300" w:lineRule="auto"/>
      </w:pPr>
      <w:r>
        <w:rPr>
          <w:rFonts w:ascii="Calibri" w:cs="Calibri" w:eastAsia="Calibri" w:hAnsi="Calibri"/>
          <w:color w:val="202A35"/>
          <w:sz w:val="22"/>
          <w:szCs w:val="22"/>
        </w:rPr>
        <w:t xml:space="preserve">supabase/schema.sql, supabase/application-tracking.sql, supabase/profile-avatar-migration.sql</w:t>
      </w:r>
    </w:p>
    <w:p>
      <w:pPr>
        <w:pStyle w:val="ListParagraph"/>
        <w:numPr>
          <w:ilvl w:val="0"/>
          <w:numId w:val="2"/>
        </w:numPr>
        <w:spacing w:after="80" w:line="300" w:lineRule="auto"/>
      </w:pPr>
      <w:r>
        <w:rPr>
          <w:rFonts w:ascii="Calibri" w:cs="Calibri" w:eastAsia="Calibri" w:hAnsi="Calibri"/>
          <w:color w:val="202A35"/>
          <w:sz w:val="22"/>
          <w:szCs w:val="22"/>
        </w:rPr>
        <w:t xml:space="preserve">docs/google-apps-script.gs and local Vercel/Sites project metadata</w:t>
      </w:r>
    </w:p>
    <w:tbl>
      <w:tblPr>
        <w:tblW w:type="dxa" w:w="9360"/>
        <w:tblInd w:type="dxa" w:w="120"/>
        <w:tblBorders>
          <w:top w:val="single" w:color="CDD5DF" w:sz="4"/>
          <w:left w:val="single" w:color="CDD5DF" w:sz="4"/>
          <w:bottom w:val="single" w:color="CDD5DF" w:sz="4"/>
          <w:right w:val="single" w:color="CDD5DF" w:sz="4"/>
          <w:insideH w:val="none" w:color="FFFFFF" w:sz="0"/>
          <w:insideV w:val="none" w:color="FFFFFF" w:sz="0"/>
        </w:tblBorders>
        <w:tblLayout w:type="fixed"/>
        <w:tblCellMar>
          <w:top w:type="dxa" w:w="120"/>
          <w:left w:type="dxa" w:w="160"/>
          <w:bottom w:type="dxa" w:w="120"/>
          <w:right w:type="dxa" w:w="160"/>
        </w:tblCellMar>
      </w:tblPr>
      <w:tblGrid>
        <w:gridCol w:w="9360"/>
      </w:tblGrid>
      <w:tr>
        <w:tc>
          <w:tcPr>
            <w:tcW w:type="dxa" w:w="9360"/>
            <w:shd w:fill="FFF8E1" w:val="clear"/>
            <w:vAlign w:val="center"/>
          </w:tcPr>
          <w:p>
            <w:pPr>
              <w:spacing w:after="60"/>
            </w:pPr>
            <w:r>
              <w:rPr>
                <w:rFonts w:ascii="Calibri" w:cs="Calibri" w:eastAsia="Calibri" w:hAnsi="Calibri"/>
                <w:b/>
                <w:bCs/>
                <w:color w:val="7A5A00"/>
                <w:sz w:val="22"/>
                <w:szCs w:val="22"/>
              </w:rPr>
              <w:t xml:space="preserve">Accuracy boundary</w:t>
            </w:r>
          </w:p>
          <w:p>
            <w:pPr>
              <w:spacing w:after="0" w:line="300" w:lineRule="auto"/>
            </w:pPr>
            <w:r>
              <w:rPr>
                <w:rFonts w:ascii="Calibri" w:cs="Calibri" w:eastAsia="Calibri" w:hAnsi="Calibri"/>
                <w:color w:val="202A35"/>
                <w:sz w:val="22"/>
                <w:szCs w:val="22"/>
              </w:rPr>
              <w:t xml:space="preserve">This handbook describes the reviewed source tree and visible deployment configuration as of 15 August 2026. Provider-console settings such as backup plans, MFA, domain ownership, WAF rules, and alert subscriptions must be verified directly in each provider account.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right"/>
    </w:pPr>
    <w:r>
      <w:rPr>
        <w:rFonts w:ascii="Calibri" w:cs="Calibri" w:eastAsia="Calibri" w:hAnsi="Calibri"/>
        <w:color w:val="667085"/>
        <w:sz w:val="18"/>
        <w:szCs w:val="18"/>
      </w:rPr>
      <w:t xml:space="preserve">Internal  |  Page </w:t>
    </w:r>
    <w:r>
      <w:rPr>
        <w:rFonts w:ascii="Calibri" w:cs="Calibri" w:eastAsia="Calibri" w:hAnsi="Calibri"/>
        <w:color w:val="6670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667085"/>
        <w:spacing w:val="30"/>
        <w:sz w:val="17"/>
        <w:szCs w:val="17"/>
      </w:rPr>
      <w:t xml:space="preserve">DEVQUEST PK  |  WEBSITE OPERATIONS &amp;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00" w:lineRule="auto"/>
        <w:ind w:left="540" w:hanging="270"/>
      </w:pPr>
    </w:lvl>
    <w:lvl w:ilvl="1" w15:tentative="1">
      <w:start w:val="1"/>
      <w:numFmt w:val="bullet"/>
      <w:lvlText w:val="◦"/>
      <w:lvlJc w:val="left"/>
      <w:pPr>
        <w:spacing w:after="60" w:line="300" w:lineRule="auto"/>
        <w:ind w:left="900" w:hanging="270"/>
      </w:pPr>
    </w:lvl>
  </w:abstractNum>
  <w:abstractNum w:abstractNumId="3" w15:restartNumberingAfterBreak="0">
    <w:multiLevelType w:val="hybridMultilevel"/>
    <w:lvl w:ilvl="0" w15:tentative="1">
      <w:start w:val="1"/>
      <w:numFmt w:val="decimal"/>
      <w:lvlText w:val="%1."/>
      <w:lvlJc w:val="left"/>
      <w:pPr>
        <w:spacing w:after="80" w:line="300" w:lineRule="auto"/>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A35"/>
        <w:sz w:val="22"/>
        <w:szCs w:val="22"/>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keepNext/>
      <w:spacing w:before="0" w:after="160"/>
    </w:pPr>
    <w:rPr>
      <w:rFonts w:ascii="Calibri" w:cs="Calibri" w:eastAsia="Calibri" w:hAnsi="Calibri"/>
      <w:b/>
      <w:bCs/>
      <w:color w:val="071426"/>
      <w:sz w:val="52"/>
      <w:szCs w:val="52"/>
    </w:rPr>
  </w:style>
  <w:style w:type="paragraph" w:styleId="Heading1">
    <w:name w:val="Heading 1"/>
    <w:basedOn w:val="Normal"/>
    <w:next w:val="Normal"/>
    <w:qFormat/>
    <w:pPr>
      <w:keepNext/>
      <w:spacing w:before="360" w:after="200"/>
      <w:outlineLvl w:val="0"/>
    </w:pPr>
    <w:rPr>
      <w:rFonts w:ascii="Calibri" w:cs="Calibri" w:eastAsia="Calibri" w:hAnsi="Calibri"/>
      <w:b/>
      <w:bCs/>
      <w:color w:val="2E74B5"/>
      <w:sz w:val="32"/>
      <w:szCs w:val="32"/>
    </w:rPr>
  </w:style>
  <w:style w:type="paragraph" w:styleId="Heading2">
    <w:name w:val="Heading 2"/>
    <w:basedOn w:val="Normal"/>
    <w:next w:val="Normal"/>
    <w:qFormat/>
    <w:pPr>
      <w:keepNext/>
      <w:spacing w:before="280" w:after="14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before="200" w:after="1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t10vynpxhgg5bsnfjhhlh" Type="http://schemas.openxmlformats.org/officeDocument/2006/relationships/hyperlink" Target="https://devquest-pk-official-rho.vercel.app"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DevQuest PK Website Operations &amp; Security Handbook</dc:title>
  <dc:subject>CEO handover guide for code, database, hosting, validation, and security</dc:subject>
  <dc:creator>DevQuest PK</dc:creator>
  <cp:keywords>DevQuest, website, operations, security, Supabase, Vercel, Resend, Google Sheets</cp:keywords>
  <dc:description>Internal operational handbook for the DevQuest PK website.</dc:description>
  <cp:lastModifiedBy>Un-named</cp:lastModifiedBy>
  <cp:revision>1</cp:revision>
  <dcterms:created xsi:type="dcterms:W3CDTF">2026-08-15T11:44:34.026Z</dcterms:created>
  <dcterms:modified xsi:type="dcterms:W3CDTF">2026-08-15T11:44:34.036Z</dcterms:modified>
</cp:coreProperties>
</file>

<file path=docProps/custom.xml><?xml version="1.0" encoding="utf-8"?>
<Properties xmlns="http://schemas.openxmlformats.org/officeDocument/2006/custom-properties" xmlns:vt="http://schemas.openxmlformats.org/officeDocument/2006/docPropsVTypes"/>
</file>