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First, we read through the slides until we reached the activity part and discussed what a sysadmin is.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Then we typed out the code for adding a user to the system.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After running the code we searched for errors in our code and brained stormed together solutions. We each had our own IDE environment and once one of us got stuck we helped each other out by analyzing the code and implementing corrects.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also googled parts of the code we didn’t understand or needed help finding information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Since Our IDE couldn’t actually run the bash commands we put our scripts into our virtual machines. Created a .py file, used chmod 744 to give us execute permissions, Once we ran it through our Linux virtual machines we did some further debugging.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This was our workflow for this slide.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