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4AE6" w14:textId="77777777" w:rsidR="004A092C" w:rsidRDefault="004A092C" w:rsidP="004A092C">
      <w:pPr>
        <w:spacing w:after="0" w:line="253" w:lineRule="auto"/>
        <w:ind w:left="0" w:firstLine="0"/>
        <w:jc w:val="center"/>
      </w:pPr>
      <w:r>
        <w:rPr>
          <w:b/>
          <w:sz w:val="38"/>
        </w:rPr>
        <w:t>LAB 3 – COMPONENT MODELLING &amp; ARCHITECTURAL PATTERN SELECTION</w:t>
      </w:r>
    </w:p>
    <w:p w14:paraId="621E3364" w14:textId="77777777" w:rsidR="004A092C" w:rsidRDefault="004A092C" w:rsidP="004A092C">
      <w:pPr>
        <w:spacing w:after="0" w:line="265" w:lineRule="auto"/>
        <w:ind w:left="10"/>
        <w:jc w:val="center"/>
      </w:pPr>
      <w:r>
        <w:rPr>
          <w:sz w:val="16"/>
        </w:rPr>
        <w:t>Pharmacy Expiry &amp; Re-order Dispatch Engine</w:t>
      </w:r>
    </w:p>
    <w:tbl>
      <w:tblPr>
        <w:tblStyle w:val="TableGrid"/>
        <w:tblW w:w="9071" w:type="dxa"/>
        <w:tblInd w:w="652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4A092C" w14:paraId="712A2492" w14:textId="77777777" w:rsidTr="00BC4719">
        <w:trPr>
          <w:trHeight w:val="44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7"/>
            <w:vAlign w:val="center"/>
          </w:tcPr>
          <w:p w14:paraId="3BA67B5D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Student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D7782C" w14:textId="2B354231" w:rsidR="004A092C" w:rsidRDefault="00DC4FBA" w:rsidP="00BC4719">
            <w:pPr>
              <w:spacing w:after="0" w:line="259" w:lineRule="auto"/>
              <w:ind w:left="0" w:firstLine="0"/>
            </w:pPr>
            <w:r w:rsidRPr="00DC4FBA">
              <w:t>Bhavin G Kamat</w:t>
            </w:r>
          </w:p>
        </w:tc>
      </w:tr>
      <w:tr w:rsidR="004A092C" w14:paraId="7A03FD0D" w14:textId="77777777" w:rsidTr="00BC4719">
        <w:trPr>
          <w:trHeight w:val="44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7"/>
            <w:vAlign w:val="center"/>
          </w:tcPr>
          <w:p w14:paraId="78C9E727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SRN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B5B595" w14:textId="1B703731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PES1UG24am</w:t>
            </w:r>
            <w:r w:rsidR="00DC4FBA">
              <w:rPr>
                <w:sz w:val="18"/>
              </w:rPr>
              <w:t>065</w:t>
            </w:r>
          </w:p>
        </w:tc>
      </w:tr>
      <w:tr w:rsidR="004A092C" w14:paraId="3BAED653" w14:textId="77777777" w:rsidTr="00BC4719">
        <w:trPr>
          <w:trHeight w:val="44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7"/>
            <w:vAlign w:val="center"/>
          </w:tcPr>
          <w:p w14:paraId="060FD988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Problem Statement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18E8FC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#15 – Healthcare &amp; Telemedicine</w:t>
            </w:r>
          </w:p>
        </w:tc>
      </w:tr>
      <w:tr w:rsidR="004A092C" w14:paraId="417B15C7" w14:textId="77777777" w:rsidTr="00BC4719">
        <w:trPr>
          <w:trHeight w:val="44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7"/>
            <w:vAlign w:val="center"/>
          </w:tcPr>
          <w:p w14:paraId="3D6112A2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Architecture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149A95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Layered Architecture</w:t>
            </w:r>
          </w:p>
        </w:tc>
      </w:tr>
    </w:tbl>
    <w:p w14:paraId="29FF505B" w14:textId="77777777" w:rsidR="004A092C" w:rsidRDefault="004A092C" w:rsidP="004A092C">
      <w:pPr>
        <w:pStyle w:val="Heading1"/>
        <w:ind w:left="416" w:hanging="311"/>
      </w:pPr>
      <w:r>
        <w:t>UML COMPONENT DIAGRAM</w:t>
      </w:r>
    </w:p>
    <w:p w14:paraId="42BA7D76" w14:textId="77777777" w:rsidR="004A092C" w:rsidRDefault="004A092C" w:rsidP="004A092C">
      <w:pPr>
        <w:spacing w:after="45" w:line="259" w:lineRule="auto"/>
        <w:ind w:left="85" w:firstLine="0"/>
      </w:pPr>
      <w:r>
        <w:rPr>
          <w:noProof/>
        </w:rPr>
        <w:drawing>
          <wp:inline distT="0" distB="0" distL="0" distR="0" wp14:anchorId="7C47ACD1" wp14:editId="64BDD312">
            <wp:extent cx="6480000" cy="378000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FDF" w14:textId="77777777" w:rsidR="004A092C" w:rsidRDefault="004A092C" w:rsidP="004A092C">
      <w:pPr>
        <w:spacing w:after="5502" w:line="265" w:lineRule="auto"/>
        <w:ind w:left="10"/>
        <w:jc w:val="center"/>
      </w:pPr>
      <w:r>
        <w:rPr>
          <w:sz w:val="16"/>
        </w:rPr>
        <w:t>Figure 1. Corrected UML component diagram with five components and four clear component interfaces.</w:t>
      </w:r>
    </w:p>
    <w:p w14:paraId="5543C5FB" w14:textId="77777777" w:rsidR="004A092C" w:rsidRDefault="004A092C" w:rsidP="004A092C">
      <w:pPr>
        <w:tabs>
          <w:tab w:val="right" w:pos="10375"/>
        </w:tabs>
        <w:spacing w:after="168" w:line="259" w:lineRule="auto"/>
        <w:ind w:left="-15" w:right="-15" w:firstLine="0"/>
      </w:pPr>
      <w:r>
        <w:rPr>
          <w:color w:val="808080"/>
          <w:sz w:val="16"/>
        </w:rPr>
        <w:lastRenderedPageBreak/>
        <w:t>PES University | Software Engineering Lab 3</w:t>
      </w:r>
      <w:r>
        <w:rPr>
          <w:color w:val="808080"/>
          <w:sz w:val="16"/>
        </w:rPr>
        <w:tab/>
        <w:t>Page 1</w:t>
      </w:r>
    </w:p>
    <w:p w14:paraId="240F2253" w14:textId="77777777" w:rsidR="004A092C" w:rsidRDefault="004A092C" w:rsidP="004A092C">
      <w:pPr>
        <w:pStyle w:val="Heading1"/>
        <w:spacing w:after="42"/>
        <w:ind w:left="416" w:hanging="311"/>
      </w:pPr>
      <w:r>
        <w:t>ARCHITECTURE SELECTION &amp; WRITTEN JUSTIFICATION</w:t>
      </w:r>
    </w:p>
    <w:p w14:paraId="73A49275" w14:textId="77777777" w:rsidR="004A092C" w:rsidRDefault="004A092C" w:rsidP="004A092C">
      <w:pPr>
        <w:ind w:left="115" w:right="140"/>
      </w:pPr>
      <w:r>
        <w:rPr>
          <w:b/>
        </w:rPr>
        <w:t>Architecture Selection:</w:t>
      </w:r>
      <w:r>
        <w:t xml:space="preserve"> We chose </w:t>
      </w:r>
      <w:r>
        <w:rPr>
          <w:b/>
        </w:rPr>
        <w:t>Layered Architecture</w:t>
      </w:r>
      <w:r>
        <w:t xml:space="preserve"> for the Pharmacy Expiry &amp; Re-order Dispatch Engine.</w:t>
      </w:r>
    </w:p>
    <w:p w14:paraId="0B937736" w14:textId="77777777" w:rsidR="004A092C" w:rsidRDefault="004A092C" w:rsidP="004A092C">
      <w:pPr>
        <w:ind w:left="115" w:right="140"/>
      </w:pPr>
      <w:r>
        <w:rPr>
          <w:b/>
        </w:rPr>
        <w:t>Architectural Choice:</w:t>
      </w:r>
      <w:r>
        <w:t xml:space="preserve"> The system is organized into a Presentation Layer, Business Logic Layer, and Data/External Integration Layer. This provides clear separation of responsibilities and maps naturally to pharmacy operations.</w:t>
      </w:r>
    </w:p>
    <w:p w14:paraId="33510AE4" w14:textId="77777777" w:rsidR="004A092C" w:rsidRDefault="004A092C" w:rsidP="004A092C">
      <w:pPr>
        <w:ind w:left="115" w:right="140"/>
      </w:pPr>
      <w:r>
        <w:rPr>
          <w:b/>
        </w:rPr>
        <w:t>Reason 1 – Separation of concerns:</w:t>
      </w:r>
      <w:r>
        <w:t xml:space="preserve"> User interaction, inventory/FEFO/re-order business rules, and external supplier operations are kept separate. This makes the system easier to understand, test, maintain, and modify.</w:t>
      </w:r>
    </w:p>
    <w:p w14:paraId="471B901D" w14:textId="77777777" w:rsidR="004A092C" w:rsidRDefault="004A092C" w:rsidP="004A092C">
      <w:pPr>
        <w:ind w:left="115" w:right="140"/>
      </w:pPr>
      <w:r>
        <w:rPr>
          <w:b/>
        </w:rPr>
        <w:t>Reason 2 – Scenario suitability:</w:t>
      </w:r>
      <w:r>
        <w:t xml:space="preserve"> Batch tracking, FEFO selection, stock-threshold monitoring, and purchase-order dispatch are well-defined business operations. A layered structure supports these operations without the additional operational complexity of microservices.</w:t>
      </w:r>
    </w:p>
    <w:p w14:paraId="077486B9" w14:textId="77777777" w:rsidR="004A092C" w:rsidRDefault="004A092C" w:rsidP="004A092C">
      <w:pPr>
        <w:ind w:left="115" w:right="140"/>
      </w:pPr>
      <w:r>
        <w:rPr>
          <w:b/>
        </w:rPr>
        <w:t>Security Advantage:</w:t>
      </w:r>
      <w:r>
        <w:t xml:space="preserve"> Inventory and supplier operations can be controlled at the business layer. The presentation layer does not directly access stored data; requests pass through controlled business services.</w:t>
      </w:r>
    </w:p>
    <w:p w14:paraId="1C61270C" w14:textId="77777777" w:rsidR="004A092C" w:rsidRDefault="004A092C" w:rsidP="004A092C">
      <w:pPr>
        <w:ind w:left="115" w:right="140"/>
      </w:pPr>
      <w:r>
        <w:rPr>
          <w:b/>
        </w:rPr>
        <w:t>Performance Benefit:</w:t>
      </w:r>
      <w:r>
        <w:t xml:space="preserve"> Inventory and FEFO operations can be optimized within the business layer and database access can be tuned independently. This avoids unnecessary distributed-service network overhead for this scenario.</w:t>
      </w:r>
    </w:p>
    <w:p w14:paraId="5623C7E8" w14:textId="77777777" w:rsidR="004A092C" w:rsidRDefault="004A092C" w:rsidP="004A092C">
      <w:pPr>
        <w:ind w:left="115" w:right="140"/>
      </w:pPr>
      <w:r>
        <w:rPr>
          <w:b/>
        </w:rPr>
        <w:t>Architecture Comparison:</w:t>
      </w:r>
      <w:r>
        <w:t xml:space="preserve"> Layered Architecture was selected over Microservices and Client-Server. Microservices offer independent scaling and fault isolation but introduce operational complexity, network latency, and data-consistency challenges. Client-Server offers centralized control but has single-point-of-failure and scalability limitations.</w:t>
      </w:r>
    </w:p>
    <w:p w14:paraId="35B8F33D" w14:textId="77777777" w:rsidR="004A092C" w:rsidRDefault="004A092C" w:rsidP="004A092C">
      <w:pPr>
        <w:ind w:left="115" w:right="140"/>
      </w:pPr>
      <w:r>
        <w:rPr>
          <w:b/>
        </w:rPr>
        <w:t>Component Mapping:</w:t>
      </w:r>
      <w:r>
        <w:t xml:space="preserve"> Pharmacy User Interface </w:t>
      </w:r>
      <w:r>
        <w:rPr>
          <w:rFonts w:ascii="Segoe UI Symbol" w:eastAsia="Segoe UI Symbol" w:hAnsi="Segoe UI Symbol" w:cs="Segoe UI Symbol"/>
        </w:rPr>
        <w:t>→</w:t>
      </w:r>
      <w:r>
        <w:t xml:space="preserve"> Inventory Management </w:t>
      </w:r>
      <w:r>
        <w:rPr>
          <w:rFonts w:ascii="Segoe UI Symbol" w:eastAsia="Segoe UI Symbol" w:hAnsi="Segoe UI Symbol" w:cs="Segoe UI Symbol"/>
        </w:rPr>
        <w:t>→</w:t>
      </w:r>
      <w:r>
        <w:t xml:space="preserve"> FEFO Engine / Re-order Management </w:t>
      </w:r>
      <w:r>
        <w:rPr>
          <w:rFonts w:ascii="Segoe UI Symbol" w:eastAsia="Segoe UI Symbol" w:hAnsi="Segoe UI Symbol" w:cs="Segoe UI Symbol"/>
        </w:rPr>
        <w:t xml:space="preserve">→ </w:t>
      </w:r>
      <w:r>
        <w:t>Supplier Dispatch. Interfaces shown are Inventory API, Batch Data, Stock Data, and Purchase Order.</w:t>
      </w:r>
    </w:p>
    <w:p w14:paraId="13582A7A" w14:textId="77777777" w:rsidR="004A092C" w:rsidRDefault="004A092C" w:rsidP="004A092C">
      <w:pPr>
        <w:spacing w:after="305"/>
        <w:ind w:left="115" w:right="140"/>
      </w:pPr>
      <w:r>
        <w:rPr>
          <w:b/>
        </w:rPr>
        <w:t>Conclusion:</w:t>
      </w:r>
      <w:r>
        <w:t xml:space="preserve"> The proposed layered component architecture provides modularity, clear interfaces, controlled data access, and suitable performance for the assigned pharmacy system.</w:t>
      </w:r>
    </w:p>
    <w:p w14:paraId="38625074" w14:textId="77777777" w:rsidR="004A092C" w:rsidRDefault="004A092C" w:rsidP="004A092C">
      <w:pPr>
        <w:spacing w:after="8444" w:line="265" w:lineRule="auto"/>
        <w:ind w:left="10"/>
        <w:jc w:val="center"/>
      </w:pPr>
      <w:r>
        <w:rPr>
          <w:sz w:val="16"/>
        </w:rPr>
        <w:t>Hemant D C | PES1UG24AM119</w:t>
      </w:r>
    </w:p>
    <w:p w14:paraId="2EB54C95" w14:textId="77777777" w:rsidR="004A092C" w:rsidRDefault="004A092C" w:rsidP="004A092C">
      <w:pPr>
        <w:tabs>
          <w:tab w:val="right" w:pos="10375"/>
        </w:tabs>
        <w:spacing w:after="168" w:line="259" w:lineRule="auto"/>
        <w:ind w:left="-15" w:right="-15" w:firstLine="0"/>
      </w:pPr>
      <w:r>
        <w:rPr>
          <w:color w:val="808080"/>
          <w:sz w:val="16"/>
        </w:rPr>
        <w:lastRenderedPageBreak/>
        <w:t>PES University | Software Engineering Lab 3</w:t>
      </w:r>
      <w:r>
        <w:rPr>
          <w:color w:val="808080"/>
          <w:sz w:val="16"/>
        </w:rPr>
        <w:tab/>
        <w:t>Page 2</w:t>
      </w:r>
    </w:p>
    <w:p w14:paraId="5BB9FFB2" w14:textId="77777777" w:rsidR="00327441" w:rsidRDefault="00327441"/>
    <w:sectPr w:rsidR="00327441" w:rsidSect="004A092C">
      <w:pgSz w:w="11906" w:h="16838"/>
      <w:pgMar w:top="879" w:right="765" w:bottom="335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2C"/>
    <w:rsid w:val="0031735C"/>
    <w:rsid w:val="00327441"/>
    <w:rsid w:val="004A092C"/>
    <w:rsid w:val="007221E5"/>
    <w:rsid w:val="00DC4FBA"/>
    <w:rsid w:val="00EA7784"/>
    <w:rsid w:val="00F7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1ED33"/>
  <w15:chartTrackingRefBased/>
  <w15:docId w15:val="{201D0246-49AF-4682-9B15-0829EADF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2C"/>
    <w:pPr>
      <w:spacing w:after="138" w:line="290" w:lineRule="auto"/>
      <w:ind w:left="13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2C"/>
    <w:pPr>
      <w:numPr>
        <w:ilvl w:val="1"/>
      </w:numPr>
      <w:ind w:left="13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2C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2C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2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A092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chalavadi</dc:creator>
  <cp:keywords/>
  <dc:description/>
  <cp:lastModifiedBy>darshan jayanthi</cp:lastModifiedBy>
  <cp:revision>2</cp:revision>
  <cp:lastPrinted>2026-10-06T07:56:00Z</cp:lastPrinted>
  <dcterms:created xsi:type="dcterms:W3CDTF">2026-10-10T07:51:00Z</dcterms:created>
  <dcterms:modified xsi:type="dcterms:W3CDTF">2026-10-10T07:51:00Z</dcterms:modified>
</cp:coreProperties>
</file>