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UNIVERSIDADE DO ESTADO DO AMAZONAS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2e75b6"/>
          <w:sz w:val="26"/>
          <w:szCs w:val="26"/>
          <w:rtl w:val="0"/>
        </w:rPr>
        <w:t xml:space="preserve">Escola Superior de Tecnologia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Fonts w:ascii="Arial" w:cs="Arial" w:eastAsia="Arial" w:hAnsi="Arial"/>
          <w:color w:val="2e75b6"/>
          <w:sz w:val="24"/>
          <w:szCs w:val="24"/>
          <w:rtl w:val="0"/>
        </w:rPr>
        <w:t xml:space="preserve">Curso de Sistemas de Informação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5b9bd5" w:space="1" w:sz="24" w:val="single"/>
        </w:pBd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66666"/>
          <w:sz w:val="22"/>
          <w:szCs w:val="22"/>
          <w:rtl w:val="0"/>
        </w:rPr>
        <w:t xml:space="preserve">PROJETO DE INICIAÇÃO CIENTÍFICA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6"/>
          <w:szCs w:val="36"/>
          <w:rtl w:val="0"/>
        </w:rPr>
        <w:t xml:space="preserve">TrendBot-BR: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Assistente Conversacional para Análise 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Tendências no TikTok Brasileiro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bottom w:color="5b9bd5" w:space="1" w:sz="24" w:val="single"/>
        </w:pBd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/>
      </w:pPr>
      <w:r w:rsidDel="00000000" w:rsidR="00000000" w:rsidRPr="00000000">
        <w:rPr>
          <w:rFonts w:ascii="Arial" w:cs="Arial" w:eastAsia="Arial" w:hAnsi="Arial"/>
          <w:color w:val="666666"/>
          <w:sz w:val="24"/>
          <w:szCs w:val="24"/>
          <w:rtl w:val="0"/>
        </w:rPr>
        <w:t xml:space="preserve">Orientador: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Dr. Tiago Eugenio de Melo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/>
      </w:pPr>
      <w:r w:rsidDel="00000000" w:rsidR="00000000" w:rsidRPr="00000000">
        <w:rPr>
          <w:rFonts w:ascii="Arial" w:cs="Arial" w:eastAsia="Arial" w:hAnsi="Arial"/>
          <w:color w:val="666666"/>
          <w:sz w:val="24"/>
          <w:szCs w:val="24"/>
          <w:rtl w:val="0"/>
        </w:rPr>
        <w:t xml:space="preserve">Bolsista: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Rennan Kauê de Oliveira Silva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Manaus — 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/>
        <w:sectPr>
          <w:pgSz w:h="16838" w:w="11906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2e75b6" w:space="1" w:sz="12" w:val="single"/>
        </w:pBdr>
        <w:spacing w:after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Resumo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presente projeto investiga o desenvolvimento de um assistente conversacional baseado em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Retrieval-Augmented Generation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(RAG) para consulta e análise de tendências em vídeos curtos do TikTok brasileiro. A proposta concentra-se na construção de um sistema capaz de responder perguntas sobre fenômenos virais, challenges, hashtags populares e comportamentos emergentes em redes sociais, a partir de um corpus de vídeos transcritos e sumarizados. O sistema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combinará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modelos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embedding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em português, como o BERTimbau (Souza et al., 2020), para recuperação semântica de informações, e um modelo de linguagem de grande porte de código aberto, como o Llama-3-8B-Instruct (Dubey et al., 2024), para geração de respostas contextualizadas.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pesquisa envolve a organização e indexação de um corpus </w:t>
      </w:r>
      <w:r w:rsidDel="00000000" w:rsidR="00000000" w:rsidRPr="00000000">
        <w:rPr>
          <w:rtl w:val="0"/>
        </w:rPr>
        <w:t xml:space="preserve">de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vídeos transcritos, a implementação de um pipeline de RAG com estratégias de chunking e recuperação vetorial, a avaliação quantitativa — com métricas como ROUGE-L, BERTScore e avaliação humana de relevância — e qualitativa dos resultados. O projeto se apoia em uma sólida linha de pesquisa consolidada pelo orientador em análise de sentimentos, mineração de opiniões e avaliação de LLMs em português (de Melo, 2022; de Melo &amp; Figueiredo, 2021; Marreira et al., 2025; Araujo et al., 2024), e visa contribuir tanto para o avanço científico na área de Processamento de Linguagem Natural aplicado ao português quanto para a formação do bolsista em Inteligência Artificial e sistemas conversacionais.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bottom w:color="2e75b6" w:space="1" w:sz="12" w:val="single"/>
        </w:pBdr>
        <w:spacing w:after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Introdução e Justificativa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TikTok consolidou-se como uma das plataformas de mídia social mais influentes da atualidade, especialmente entre o público jovem. Com mais de um bilhão de usuários ativos mensais, a plataforma tornou-se um espaço privilegiado para o surgimento e disseminação de tendências culturais, comportamentais e de consumo (Klug et al., 2021). No contexto brasileiro, o TikTok ocupa posição de destaque, sendo o país um dos maiores mercados da plataforma em termos de engajamento e produção de conteúdo. Fenômenos como challenges virais, hashtags populares e formatos audiovisuais inovadores frequentemente emergem na plataforma e transbordam para outras mídias e para o cotidiano dos consumidores.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Esse cenário representa tanto uma oportunidade quanto um desafio para profissionais de marketing, agências de publicidade, criadores de conteúdo e pesquisadores interessados em compreender a dinâmica cultural contemporânea. O volume massivo de conteúdo produzido diariamente — milhões de vídeos curtos com áudio, texto e elementos visuais — torna inviável o monitoramento manual de tendências. Ferramentas automatizadas capazes de processar, organizar e disponibilizar informações sobre o que está em alta tornam-se, portanto, recursos estratégicos para a tomada de decisão em tempo hábil.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Nos últimos anos, os Modelos de Linguagem de Grande Porte (LLMs) passaram a ocupar posição de destaque em tarefas de Processamento de Linguagem Natural (PLN), incluindo geração de texto, sumarização, classificação e sistemas de pergunta-resposta (Brown et al., 2020; Dubey et al., 2024). Entretanto, LLMs treinados em corpora genéricos apresentam limitações quando aplicados a domínios específicos ou a informações que evoluem rapidamente — como é o caso das tendências em redes sociais. Os modelos podem gerar informações desatualizadas ou até mesmo fabricar fatos inexistentes, fenômeno conhecido como alucinação (Lewis et al., 2020).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arquitetura de Retrieval-Augmented Generation (RAG) surge como uma solução elegante para esse problema. Proposta por Lewis et al. (2020), a abordagem RAG combina a capacidade generativa dos LLMs com um mecanismo de recuperação de informações que consulta uma base de conhecimento externa antes de produzir a resposta. Isso permite que o modelo fundamente suas respostas em dados atualizados e verificáveis, reduzindo alucinações e aumentando a confiabilidade das informações geradas. Estudos recentes demonstram a eficácia de sistemas RAG em diversos domínios, incluindo educação, saúde, finanças e atendimento ao cliente (Gao et al., 2023).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relevância desta proposta se sustenta em resultados prévios consolidados pelo orientador em temas diretamente relacionados. Em trabalhos sobre análise de sentimentos e mineração de opiniões em português, foram desenvolvidos métodos para extração e classificação de opiniões em comentários de usuários publicados em plataformas digitais, com foco em aspectos como polaridade, identificação de aspectos e construção de léxicos (de Melo, 2022; de Melo et al., 2018; de Melo et al., 2019). Em particular, o sistema OpinionLink, desenvolvido pelo orientador, demonstrou a viabilidade de aproveitar opiniões de usuários para enriquecimento de catálogos de produtos e apoio à tomada de decisão, evidenciando a maturidade do orientador na condução de projetos que articulam análise de texto e aplicações práticas (de Melo et al., 2019).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campo da análise de dados de redes sociais, trabalhos anteriores do orientador mostraram a viabilidade de coletar, organizar e analisar grandes volumes de conteúdo textual gerado por usuários em plataformas digitais. O estudo sobre COVID-19 publicado no JMIR Public Health and Surveillance evidenciou a capacidade de combinar modelagem de tópicos, reconhecimento de entidades e análise de sentimentos para compreender fenômenos complexos a partir de dados textuais produzidos em redes sociais e portais de notícias (de Melo &amp; Figueiredo, 2021). O conjunto de dados público construído para esse estudo, disponibilizado para a comunidade científica, demonstra o compromisso com pesquisa reproduzível e com a geração de recursos linguísticos em português (de Melo &amp; Figueiredo, 2020).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Mais recentemente, pesquisas voltadas ao uso de LLMs em tarefas de análise de sentimentos e previsão de avaliações em português indicaram resultados promissores, avaliando modelos como ChatGPT/GPT-3.5 e BERTimbau em múltiplas tarefas de PLN (Araujo et al., 2024; Marreira et al., 2025). Esses estudos fornecem base metodológica concreta para a avaliação de modelos de linguagem em português, diretamente aplicável ao contexto desta proposta.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domínio específico de análise de conteúdo do TikTok, a literatura recente tem explorado aspectos como o algoritmo de recomendação da plataforma (Klug et al., 2021), indicadores de viralidade em vídeos curtos e análise de sentimentos em comentários (Majid, Nugraha &amp; Adhinata, 2023). Estudos sobre chatbots e agentes conversacionais também apontam para o crescente interesse em sistemas que combinam recuperação de informações com geração de linguagem natural para aplicações em marketing, atendimento ao cliente e monitoramento de redes sociais (Følstad &amp; Brandtzaeg, 2021).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Além da relevância científica, a proposta apresenta forte potencial formativo para um projeto de iniciação científica. O trabalho permitirá ao discente desenvolver competências em levantamento bibliográfico, manipulação de dados textuais, implementação de pipelines de RAG, experimentação com modelos de linguagem e avaliação de sistemas conversacionais. Trata-se de uma oportunidade de inserção em uma agenda contemporânea de pesquisa em Inteligência Artificial e Processamento de Linguagem Natural, articulando fundamentos teóricos com experimentação aplicada.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bottom w:color="2e75b6" w:space="1" w:sz="12" w:val="single"/>
        </w:pBdr>
        <w:spacing w:after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Objetivo Geral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="276" w:lineRule="auto"/>
        <w:jc w:val="both"/>
        <w:rPr/>
      </w:pPr>
      <w:r w:rsidDel="00000000" w:rsidR="00000000" w:rsidRPr="00000000">
        <w:rPr>
          <w:rtl w:val="0"/>
        </w:rPr>
        <w:t xml:space="preserve">Desenvolver e avaliar um assistente conversacional baseado em Retrieval-Augmented Generation (RAG) para consulta e análise de tendências em vídeos curtos do TikTok brasileiro, permitindo que usuários obtenham informações contextualizadas sobre fenômenos virais, challenges e comportamentos emergentes em redes sociais por meio de interação em linguagem natural.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bottom w:color="2e75b6" w:space="1" w:sz="12" w:val="single"/>
        </w:pBdr>
        <w:spacing w:after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Objetivos Específicos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8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• Realizar levantamento bibliográfico sobre arquiteturas de RAG, modelos de embedding para português e sistemas conversacionais aplicados à análise de redes sociais.</w:t>
      </w:r>
    </w:p>
    <w:p w:rsidR="00000000" w:rsidDel="00000000" w:rsidP="00000000" w:rsidRDefault="00000000" w:rsidRPr="00000000" w14:paraId="00000045">
      <w:pPr>
        <w:spacing w:after="8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• Organizar e preparar um corpus de transcrições e resumos de vídeos do TikTok brasileiro, estruturando os dados para indexação e recuperação vetorial.</w:t>
      </w:r>
    </w:p>
    <w:p w:rsidR="00000000" w:rsidDel="00000000" w:rsidP="00000000" w:rsidRDefault="00000000" w:rsidRPr="00000000" w14:paraId="00000046">
      <w:pPr>
        <w:spacing w:after="8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• Investigar estratégias de chunking, indexação e recuperação semântica adequadas ao domínio de conteúdo de vídeos curtos em português do Brasil, considerando modelos de embedding como BERTimbau (Souza et al., 2020).</w:t>
      </w:r>
    </w:p>
    <w:p w:rsidR="00000000" w:rsidDel="00000000" w:rsidP="00000000" w:rsidRDefault="00000000" w:rsidRPr="00000000" w14:paraId="00000047">
      <w:pPr>
        <w:spacing w:after="8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• Implementar um pipeline de RAG integrando recuperação vetorial e geração de respostas com modelo de linguagem de código aberto (Llama-3-8B-Instruct ou equivalente).</w:t>
      </w:r>
    </w:p>
    <w:p w:rsidR="00000000" w:rsidDel="00000000" w:rsidP="00000000" w:rsidRDefault="00000000" w:rsidRPr="00000000" w14:paraId="00000048">
      <w:pPr>
        <w:spacing w:after="8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• Desenvolver uma interface conversacional (chatbot) que permita consultas em linguagem natural sobre tendências, hashtags populares e fenômenos virais identificados no corpus.</w:t>
      </w:r>
    </w:p>
    <w:p w:rsidR="00000000" w:rsidDel="00000000" w:rsidP="00000000" w:rsidRDefault="00000000" w:rsidRPr="00000000" w14:paraId="00000049">
      <w:pPr>
        <w:spacing w:after="8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• Avaliar o sistema desenvolvido por meio de métricas automáticas (ROUGE-L, BERTScore) e avaliação humana de relevância, coerência e utilidade das respostas geradas.</w:t>
      </w:r>
    </w:p>
    <w:p w:rsidR="00000000" w:rsidDel="00000000" w:rsidP="00000000" w:rsidRDefault="00000000" w:rsidRPr="00000000" w14:paraId="0000004A">
      <w:pPr>
        <w:spacing w:after="8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• Sistematizar os achados da pesquisa em relatórios técnicos e apoiar a produção de material científico decorrente do projeto.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bottom w:color="2e75b6" w:space="1" w:sz="12" w:val="single"/>
        </w:pBdr>
        <w:spacing w:after="200" w:lineRule="auto"/>
        <w:rPr>
          <w:rFonts w:ascii="Arial" w:cs="Arial" w:eastAsia="Arial" w:hAnsi="Arial"/>
          <w:b w:val="1"/>
          <w:bCs w:val="1"/>
          <w:color w:val="1f4e79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bottom w:color="2e75b6" w:space="1" w:sz="12" w:val="single"/>
        </w:pBdr>
        <w:spacing w:after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Metodologia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pesquisa será desenvolvida por meio de uma abordagem experimental, estruturada em etapas sequenciais e interdependentes, com foco na construção e avaliação de um assistente conversacional baseado em RAG para análise de tendências no TikTok brasileiro. A seguir, descrevem-se em detalhe cada uma das etapas previstas.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Etapa 1 — Levantamento bibliográfico e estudo de trabalhos correlatos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primeira etapa consistirá em um levantamento sistemático da literatura sobre: (i) arquiteturas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Retrieval-Augmented Generation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com destaque para o trabalho seminal de Lewis et al. (2020) e surveys recentes sobre RAG (Gao et al., 2023); (ii) modelos de embedding e representação textual para português, incluindo BERTimbau (Souza et al., 2020) e alternativas multilíngues; (iii) análise de conteúdo e tendências em plataformas de vídeos curtos, com foco no TikTok (Klug et al., 2021); e (iv) sistemas conversacionais e chatbots aplicados a domínios específicos (Følstad &amp; Brandtzaeg, 2021). O objetivo é fornecer ao discente base conceitual sólida e identificar boas práticas que orientem a implementação do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Etapa 2 — Organização e preparação do corpus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corpus base será composto por aproximadamente 5.000 vídeos do TikTok brasileiro, previamente coletados e transcritos. Os dados incluem transcrições do áudio, descrições textuais do conteúdo visual e metadados associados (hashtags, data de postagem, métricas de engajamento quando disponíveis). A preparação dos dados incluirá: (i) Limpeza e normalização textual</w:t>
      </w:r>
      <w:r w:rsidDel="00000000" w:rsidR="00000000" w:rsidRPr="00000000">
        <w:rPr>
          <w:rtl w:val="0"/>
        </w:rPr>
        <w:t xml:space="preserve">, tais como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tratamento de emojis, remoção de URLs, normalização de caracteres especiais e tokenização adequada ao português coloquial; (ii) Enriquecimento dos metadados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extração e padronização de hashtags, categorização temática preliminar e identificação de elementos recorrentes; (iii) Geração de resumos </w:t>
      </w:r>
      <w:r w:rsidDel="00000000" w:rsidR="00000000" w:rsidRPr="00000000">
        <w:rPr>
          <w:rtl w:val="0"/>
        </w:rPr>
        <w:t xml:space="preserve">através da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aplicação de técnicas de sumarização para produzir versões condensadas do conteúdo de cada vídeo; (iv) Estruturação para indexação </w:t>
      </w:r>
      <w:r w:rsidDel="00000000" w:rsidR="00000000" w:rsidRPr="00000000">
        <w:rPr>
          <w:rtl w:val="0"/>
        </w:rPr>
        <w:t xml:space="preserve">para 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organização dos dados em formato adequado para criação de índices vetoriais. O corpus será documentado com cartão de dados (datasheet) descrevendo suas características, limitações e processo de construção, seguindo boas práticas de pesquisa reproduzível.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Etapa 3 — Implementação do pipeline de RAG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Esta etapa envolverá a construção do sistema de RAG propriamente dito, composto por três módulos principais: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Módulo de Indexação: Os textos do corpus serão segmentados em chunks de tamanho adequado (experimentando diferentes estratégias: por parágrafo, por número de tokens, com ou sem sobreposição). Cada chunk será convertido em representação vetorial utilizando modelo de embedding para português (BERTimbau-base ou alternativa adequada). Os vetores serão armazenados em banco de dados vetorial (FAISS, ChromaDB ou equivalente) para recuperação eficiente.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Módulo de Recuperação: Dado uma consulta do usuário em linguagem natural, o sistema converterá a pergunta em vetor utilizando o mesmo modelo de embedding e realizará busca por similaridade no índice vetorial, recuperando os K chunks mais relevantes. Serão experimentadas diferentes configurações de K (3, 5, 10) e estratégias de reranking para otimizar a qualidade dos documentos recuperados.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Módulo de Geração: Os chunks recuperados serão concatenados com a pergunta original em um prompt estruturado, que será submetido a um modelo de linguagem de código aberto (Llama-3-8B-Instruct, acessado via API gratuita como Groq ou execução local com quantização). O modelo gerará uma resposta contextualizada com base nas informações recuperadas. A implementação utilizará frameworks estabelecidos como LangChain ou LlamaIndex.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Etapa 4 — Desenvolvimento da interface conversacional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Será desenvolvida uma interface de chatbot que permita interação em linguagem natural com o sistema de RAG. A interface será implementada como um bot para plataforma de mensagens (Telegram) ou como aplicação web simples, permitindo que usuários façam perguntas como: "Quais challenges estão em alta essa semana?", "O que as pessoas estão falando sobre [tema específico]?", "Quais hashtags estão relacionadas a [tópico]?". O bot será projetado para manter contexto conversacional básico, permitindo perguntas de acompanhamento e refinamento das consultas.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Etapa 5 — Avaliação do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avaliação do sistema será conduzida em duas dimensões complementares: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Avaliação automática: Será construído um conjunto de teste com pares (pergunta, resposta de referência), elaborados manualmente pelo bolsista e orientador com base no conteúdo do corpus. As respostas geradas pelo sistema serão comparadas às referências utilizando métricas estabelecidas: ROUGE-L (Lin, 2004) para sobreposição de n-gramas e BERTScore (Zhang et al., 2020) para similaridade semântica.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Avaliação humana: Um subconjunto de 50 interações será avaliado pelo bolsista e pelo orientador em quatro critérios em escala de 1 a 5: (1) relevância; (2) factualidade; (3) coerência; (4) utilidade. O Kappa de Cohen será calculado para verificar a concordância entre avaliadores. Adicionalmente, serão analisados casos de falha buscando identificar limitações e oportunidades de melhoria.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Etapa 6 — Análise comparativa e discussão dos resultados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Ao final dos experimentos, os resultados serão consolidados em análises comparativas avaliando: (i) impacto de diferentes estratégias de chunking na qualidade da recuperação; (ii) efeito do número de documentos recuperados (K) na qualidade das respostas; (iii) comparação entre diferentes modelos de embedding, se viável; (iv) análise qualitativa de tipos de perguntas melhor atendidas pelo sistema. Os achados serão discutidos à luz da literatura e sistematizados em relatório técnico.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00" w:before="200" w:lineRule="auto"/>
        <w:rPr>
          <w:rFonts w:ascii="Arial" w:cs="Arial" w:eastAsia="Arial" w:hAnsi="Arial"/>
          <w:b w:val="1"/>
          <w:bCs w:val="1"/>
          <w:color w:val="2e75b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Infraestrutura computacional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 experimentos de geração de embeddings e indexação vetorial serão executados em ambiente local ou no Google Colab (GPU NVIDIA T4 16 GB), suficiente para processar o corpus com BERTimbau-base. Os experimentos de geração com Llama-3-8B-Instruct serão realizados via API da Groq (plano gratuito) ou alternativa equivalente, sem necessidade de GPU local para inferência. O ambiente de desenvolvimento será Python 3.10 com as seguintes bibliotecas principais: langchain, llama-index, transformers, sentence-transformers, faiss-cpu, chromadb e streamlit. O código-fonte e os scripts de experimento serão versionados em repositório Git público (GitHub) ao término do projeto, garantindo reprodutibilidade dos resultados.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bottom w:color="2e75b6" w:space="1" w:sz="12" w:val="single"/>
        </w:pBdr>
        <w:spacing w:after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Resultados Esperados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Espera-se que o projeto produza resultados relevantes tanto do ponto de vista científico quanto formativo e aplicado.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 primeiro lugar, a construção do sistema de RAG permitirá avaliar a viabilidade de assistentes conversacionais para consulta de tendências em redes sociais, contribuindo com evidências empíricas sobre a aplicação dessa arquitetura ao domínio de conteúdo do TikTok em português brasileiro. Os experimentos </w:t>
      </w:r>
      <w:r w:rsidDel="00000000" w:rsidR="00000000" w:rsidRPr="00000000">
        <w:rPr>
          <w:rtl w:val="0"/>
        </w:rPr>
        <w:t xml:space="preserve">permitirão</w:t>
      </w:r>
      <w:r w:rsidDel="00000000" w:rsidR="00000000" w:rsidRPr="00000000">
        <w:rPr>
          <w:rtl w:val="0"/>
        </w:rPr>
        <w:t xml:space="preserve"> descobrir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estratégias adequadas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chunking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recuperação e geração para esse tipo de conteúdo.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Como resultado técnico, será disponibilizado um protótipo funcional de chatbot capaz de responder perguntas sobre tendências identificadas no corpus de vídeos. Embora o sistema seja limitado aos dados indexados, ele demonstrará o potencial da abordagem para aplicações mais amplas em monitoramento de redes sociais.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 ponto de vista metodológico, o projeto contribuirá com um protocolo de avaliação para sistemas de RAG aplicados a conteúdo de redes sociais em português, combinando métricas automáticas e avaliação humana. Esse protocolo poderá ser reutilizado em estudos futuros.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 ponto de vista acadêmico, espera-se que o projeto contribua para a consolidação da linha de pesquisa do orientador voltada ao uso de IA e PLN em problemas reais de interação digital, podendo resultar em relatórios técnicos, resumos para o Congresso Interno de Iniciação Científica e Tecnológica da UEA e, potencialmente, em artigo submetido a evento ou periódico da área.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plano formativo, ao longo da execução do projeto, o discente deverá desenvolver competências em: leitura crítica da literatura científica em inglês e português, manipulação e análise de dados textuais com Python, implementação de sistemas de RAG com ferramentas de estado da arte, avaliação de sistemas conversacionais, e comunicação científica por meio de relatórios e apresentações orais.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bottom w:color="2e75b6" w:space="1" w:sz="12" w:val="single"/>
        </w:pBdr>
        <w:spacing w:after="200" w:lineRule="auto"/>
        <w:rPr>
          <w:rFonts w:ascii="Arial" w:cs="Arial" w:eastAsia="Arial" w:hAnsi="Arial"/>
          <w:b w:val="1"/>
          <w:bCs w:val="1"/>
          <w:color w:val="1f4e79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bottom w:color="2e75b6" w:space="1" w:sz="12" w:val="single"/>
        </w:pBdr>
        <w:spacing w:after="200" w:lineRule="auto"/>
        <w:rPr>
          <w:rFonts w:ascii="Arial" w:cs="Arial" w:eastAsia="Arial" w:hAnsi="Arial"/>
          <w:b w:val="1"/>
          <w:bCs w:val="1"/>
          <w:color w:val="1f4e79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bottom w:color="2e75b6" w:space="1" w:sz="12" w:val="single"/>
        </w:pBdr>
        <w:spacing w:after="200" w:lineRule="auto"/>
        <w:rPr>
          <w:rFonts w:ascii="Arial" w:cs="Arial" w:eastAsia="Arial" w:hAnsi="Arial"/>
          <w:b w:val="1"/>
          <w:bCs w:val="1"/>
          <w:color w:val="1f4e79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bottom w:color="2e75b6" w:space="1" w:sz="12" w:val="single"/>
        </w:pBdr>
        <w:spacing w:after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Cronograma de Execução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485"/>
        <w:gridCol w:w="485"/>
        <w:gridCol w:w="485"/>
        <w:gridCol w:w="485"/>
        <w:gridCol w:w="485"/>
        <w:gridCol w:w="485"/>
        <w:gridCol w:w="485"/>
        <w:gridCol w:w="485"/>
        <w:gridCol w:w="485"/>
        <w:gridCol w:w="485"/>
        <w:gridCol w:w="485"/>
        <w:gridCol w:w="485"/>
        <w:tblGridChange w:id="0">
          <w:tblGrid>
            <w:gridCol w:w="3200"/>
            <w:gridCol w:w="485"/>
            <w:gridCol w:w="485"/>
            <w:gridCol w:w="485"/>
            <w:gridCol w:w="485"/>
            <w:gridCol w:w="485"/>
            <w:gridCol w:w="485"/>
            <w:gridCol w:w="485"/>
            <w:gridCol w:w="485"/>
            <w:gridCol w:w="485"/>
            <w:gridCol w:w="485"/>
            <w:gridCol w:w="485"/>
            <w:gridCol w:w="485"/>
          </w:tblGrid>
        </w:tblGridChange>
      </w:tblGrid>
      <w:tr>
        <w:trPr>
          <w:cantSplit w:val="0"/>
          <w:trHeight w:val="160" w:hRule="atLeast"/>
          <w:tblHeader w:val="0"/>
        </w:trPr>
        <w:tc>
          <w:tcPr>
            <w:tcBorders>
              <w:top w:color="1f4d78" w:space="0" w:sz="6" w:val="single"/>
              <w:left w:color="1f4d78" w:space="0" w:sz="6" w:val="single"/>
              <w:bottom w:color="1f4d78" w:space="0" w:sz="6" w:val="single"/>
              <w:right w:color="1f4d78" w:space="0" w:sz="6" w:val="single"/>
            </w:tcBorders>
            <w:shd w:fill="2e75b6" w:val="clear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Atividade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1f4d78" w:space="0" w:sz="6" w:val="single"/>
              <w:left w:color="1f4d78" w:space="0" w:sz="6" w:val="single"/>
              <w:bottom w:color="1f4d78" w:space="0" w:sz="6" w:val="single"/>
              <w:right w:color="1f4d78" w:space="0" w:sz="6" w:val="single"/>
            </w:tcBorders>
            <w:shd w:fill="2e75b6" w:val="clear"/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1f4d78" w:space="0" w:sz="6" w:val="single"/>
              <w:left w:color="1f4d78" w:space="0" w:sz="6" w:val="single"/>
              <w:bottom w:color="1f4d78" w:space="0" w:sz="6" w:val="single"/>
              <w:right w:color="1f4d78" w:space="0" w:sz="6" w:val="single"/>
            </w:tcBorders>
            <w:shd w:fill="2e75b6" w:val="clear"/>
          </w:tcPr>
          <w:p w:rsidR="00000000" w:rsidDel="00000000" w:rsidP="00000000" w:rsidRDefault="00000000" w:rsidRPr="00000000" w14:paraId="00000079">
            <w:pPr>
              <w:ind w:right="394.6062992125991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2027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4d78" w:space="0" w:sz="6" w:val="single"/>
              <w:left w:color="1f4e79" w:space="0" w:sz="6" w:val="single"/>
              <w:bottom w:color="1f4e79" w:space="0" w:sz="6" w:val="single"/>
              <w:right w:color="1f4e79" w:space="0" w:sz="6" w:val="single"/>
            </w:tcBorders>
            <w:shd w:fill="2e75b6" w:val="clea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d78" w:space="0" w:sz="6" w:val="single"/>
              <w:left w:color="1f4e79" w:space="0" w:sz="6" w:val="single"/>
              <w:bottom w:color="1f4e79" w:space="0" w:sz="6" w:val="single"/>
              <w:right w:color="1f4e79" w:space="0" w:sz="6" w:val="single"/>
            </w:tcBorders>
            <w:shd w:fill="2e75b6" w:val="clear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 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d78" w:space="0" w:sz="6" w:val="single"/>
              <w:left w:color="1f4e79" w:space="0" w:sz="6" w:val="single"/>
              <w:bottom w:color="1f4e79" w:space="0" w:sz="6" w:val="single"/>
              <w:right w:color="1f4e79" w:space="0" w:sz="6" w:val="single"/>
            </w:tcBorders>
            <w:shd w:fill="2e75b6" w:val="clear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 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d78" w:space="0" w:sz="6" w:val="single"/>
              <w:left w:color="1f4e79" w:space="0" w:sz="6" w:val="single"/>
              <w:bottom w:color="1f4e79" w:space="0" w:sz="6" w:val="single"/>
              <w:right w:color="1f4e79" w:space="0" w:sz="6" w:val="single"/>
            </w:tcBorders>
            <w:shd w:fill="2e75b6" w:val="clear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d78" w:space="0" w:sz="6" w:val="single"/>
              <w:left w:color="1f4e79" w:space="0" w:sz="6" w:val="single"/>
              <w:bottom w:color="1f4e79" w:space="0" w:sz="6" w:val="single"/>
              <w:right w:color="1f4e79" w:space="0" w:sz="6" w:val="single"/>
            </w:tcBorders>
            <w:shd w:fill="2e75b6" w:val="clear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 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d78" w:space="0" w:sz="6" w:val="single"/>
              <w:left w:color="1f4e79" w:space="0" w:sz="6" w:val="single"/>
              <w:bottom w:color="1f4e79" w:space="0" w:sz="6" w:val="single"/>
              <w:right w:color="1f4e79" w:space="0" w:sz="6" w:val="single"/>
            </w:tcBorders>
            <w:shd w:fill="2e75b6" w:val="clear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 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d78" w:space="0" w:sz="6" w:val="single"/>
              <w:left w:color="1f4e79" w:space="0" w:sz="6" w:val="single"/>
              <w:bottom w:color="1f4e79" w:space="0" w:sz="6" w:val="single"/>
              <w:right w:color="1f4e79" w:space="0" w:sz="6" w:val="single"/>
            </w:tcBorders>
            <w:shd w:fill="2e75b6" w:val="clear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 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d78" w:space="0" w:sz="6" w:val="single"/>
              <w:left w:color="1f4e79" w:space="0" w:sz="6" w:val="single"/>
              <w:bottom w:color="1f4e79" w:space="0" w:sz="6" w:val="single"/>
              <w:right w:color="1f4e79" w:space="0" w:sz="6" w:val="single"/>
            </w:tcBorders>
            <w:shd w:fill="2e75b6" w:val="clear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 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d78" w:space="0" w:sz="6" w:val="single"/>
              <w:left w:color="1f4e79" w:space="0" w:sz="6" w:val="single"/>
              <w:bottom w:color="1f4e79" w:space="0" w:sz="6" w:val="single"/>
              <w:right w:color="1f4e79" w:space="0" w:sz="6" w:val="single"/>
            </w:tcBorders>
            <w:shd w:fill="2e75b6" w:val="clear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 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d78" w:space="0" w:sz="6" w:val="single"/>
              <w:left w:color="1f4e79" w:space="0" w:sz="6" w:val="single"/>
              <w:bottom w:color="1f4e79" w:space="0" w:sz="6" w:val="single"/>
              <w:right w:color="1f4e79" w:space="0" w:sz="6" w:val="single"/>
            </w:tcBorders>
            <w:shd w:fill="2e75b6" w:val="clear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 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d78" w:space="0" w:sz="6" w:val="single"/>
              <w:left w:color="1f4e79" w:space="0" w:sz="6" w:val="single"/>
              <w:bottom w:color="1f4e79" w:space="0" w:sz="6" w:val="single"/>
              <w:right w:color="1f4e79" w:space="0" w:sz="6" w:val="single"/>
            </w:tcBorders>
            <w:shd w:fill="2e75b6" w:val="clear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 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d78" w:space="0" w:sz="6" w:val="single"/>
              <w:left w:color="1f4e79" w:space="0" w:sz="6" w:val="single"/>
              <w:bottom w:color="1f4e79" w:space="0" w:sz="6" w:val="single"/>
              <w:right w:color="1f4e79" w:space="0" w:sz="6" w:val="single"/>
            </w:tcBorders>
            <w:shd w:fill="2e75b6" w:val="clear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 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d78" w:space="0" w:sz="6" w:val="single"/>
              <w:left w:color="1f4e79" w:space="0" w:sz="6" w:val="single"/>
              <w:bottom w:color="1f4e79" w:space="0" w:sz="6" w:val="single"/>
              <w:right w:color="1f4e79" w:space="0" w:sz="6" w:val="single"/>
            </w:tcBorders>
            <w:shd w:fill="2e75b6" w:val="clear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 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Levantamento bibliográfico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5b9bd5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sdt>
              <w:sdtPr>
                <w:id w:val="1319276737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5b9bd5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sdt>
              <w:sdtPr>
                <w:id w:val="-2122863450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Estudo de trabalhos correlatos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5b9bd5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sdt>
              <w:sdtPr>
                <w:id w:val="28600297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5b9bd5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sdt>
              <w:sdtPr>
                <w:id w:val="1857818687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5b9bd5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sdt>
              <w:sdtPr>
                <w:id w:val="1510409307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Organização e preparação do corpus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5b9bd5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sdt>
              <w:sdtPr>
                <w:id w:val="771431526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5b9bd5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sdt>
              <w:sdtPr>
                <w:id w:val="750240149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5b9bd5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sdt>
              <w:sdtPr>
                <w:id w:val="-1344729905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Implementação: módulo de indexação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5b9bd5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sdt>
              <w:sdtPr>
                <w:id w:val="744512718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5b9bd5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sdt>
              <w:sdtPr>
                <w:id w:val="1072278382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Implementação: módulo de recuperação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5b9bd5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sdt>
              <w:sdtPr>
                <w:id w:val="742407154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5b9bd5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sdt>
              <w:sdtPr>
                <w:id w:val="115474150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Implementação: módulo de geração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5b9bd5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sdt>
              <w:sdtPr>
                <w:id w:val="753720402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5b9bd5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sdt>
              <w:sdtPr>
                <w:id w:val="-1798571379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Desenvolvimento da 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5b9bd5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sdt>
              <w:sdtPr>
                <w:id w:val="-1645498638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5b9bd5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sdt>
              <w:sdtPr>
                <w:id w:val="-718137870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Avaliação automática e humana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E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5b9bd5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sdt>
              <w:sdtPr>
                <w:id w:val="486007380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5b9bd5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sdt>
              <w:sdtPr>
                <w:id w:val="1580395871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5b9bd5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sdt>
              <w:sdtPr>
                <w:id w:val="1725621371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Análise comparativa e discussão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F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F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F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5b9bd5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sdt>
              <w:sdtPr>
                <w:id w:val="1741378130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5b9bd5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sdt>
              <w:sdtPr>
                <w:id w:val="-1092183911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5b9bd5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FF">
            <w:pPr>
              <w:jc w:val="center"/>
              <w:rPr/>
            </w:pPr>
            <w:sdt>
              <w:sdtPr>
                <w:id w:val="-727225371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Relatório parcial e seminário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10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10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5b9bd5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108">
            <w:pPr>
              <w:jc w:val="center"/>
              <w:rPr/>
            </w:pPr>
            <w:sdt>
              <w:sdtPr>
                <w:id w:val="-1517515582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5b9bd5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109">
            <w:pPr>
              <w:jc w:val="center"/>
              <w:rPr/>
            </w:pPr>
            <w:sdt>
              <w:sdtPr>
                <w:id w:val="1739706138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10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Redação do relatório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11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11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11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11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11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11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11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11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11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5b9bd5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119">
            <w:pPr>
              <w:jc w:val="center"/>
              <w:rPr/>
            </w:pPr>
            <w:sdt>
              <w:sdtPr>
                <w:id w:val="-1401049441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5b9bd5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11A">
            <w:pPr>
              <w:jc w:val="center"/>
              <w:rPr/>
            </w:pPr>
            <w:sdt>
              <w:sdtPr>
                <w:id w:val="-2086555239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11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Produção de material científico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11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11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12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12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12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12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5b9bd5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124">
            <w:pPr>
              <w:jc w:val="center"/>
              <w:rPr/>
            </w:pPr>
            <w:sdt>
              <w:sdtPr>
                <w:id w:val="-1284357410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5b9bd5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125">
            <w:pPr>
              <w:jc w:val="center"/>
              <w:rPr/>
            </w:pPr>
            <w:sdt>
              <w:sdtPr>
                <w:id w:val="37198137"/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5b9bd5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126">
            <w:pPr>
              <w:jc w:val="center"/>
              <w:rPr/>
            </w:pPr>
            <w:sdt>
              <w:sdtPr>
                <w:id w:val="74590090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5b9bd5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127">
            <w:pPr>
              <w:jc w:val="center"/>
              <w:rPr/>
            </w:pPr>
            <w:sdt>
              <w:sdtPr>
                <w:id w:val="-773181814"/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5b9bd5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128">
            <w:pPr>
              <w:jc w:val="center"/>
              <w:rPr/>
            </w:pPr>
            <w:sdt>
              <w:sdtPr>
                <w:id w:val="225550613"/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Bdr>
          <w:bottom w:color="2e75b6" w:space="1" w:sz="12" w:val="single"/>
        </w:pBdr>
        <w:spacing w:after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Referências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2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ARAUJO, G.; DE MELO, T.; FIGUEIREDO, C. M. S. Is ChatGPT an effective solver of sentiment analysis tasks in Portuguese? A preliminary study. In: 16th International Conference on Computational Processing of Portuguese (PROPOR), 2024, p. 13-21.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BROWN, T. B. et al. Language models are few-shot learners. In: Advances in Neural Information Processing Systems (NeurIPS), 2020.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2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MELO, T. SentiLexBR: An Automatic Methodology of Building Sentiment Lexicons for the Portuguese Language. Journal of Information and Data Management — JIDM, v. 13, p. 439-449, 2022.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MELO, T.; DA SILVA, A. S.; DE MOURA, E. S. An aspect-driven method for enriching product catalogs with user opinions. Journal of the Brazilian Computer Society, v. 24, p. 24-15, 2018.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MELO, T.; DA SILVA, A. S.; DE MOURA, E. S.; CALADO, P. OpinionLink: Leveraging user opinions for product catalog enrichment. Information Processing &amp; Management, v. 56, p. 823-843, 2019.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MELO, T.; FIGUEIREDO, C. M. S. A first public dataset from Brazilian Twitter and news on COVID-19 in Portuguese. Data in Brief, v. 32, p. 106179, 2020.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MELO, T.; FIGUEIREDO, C. M. S. Comparing News Articles and Tweets About COVID-19 in Brazil: Sentiment Analysis and Topic Modeling Approach. JMIR Public Health and Surveillance, v. 7, n. 2, p. e24585, 2021.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DUBEY, A. et al. The Llama 3 Herd of Models. arXiv preprint arXiv:2407.21783, 2024.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FØLSTAD, A.; BRANDTZAEG, P. B. et al. Future directions for chatbot research: an interdisciplinary research agenda. Computing, v. 103, p. 2915-2942, 2021.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GAO, Y. et al. Retrieval-Augmented Generation for Large Language Models: A Survey. arXiv preprint arXiv:2312.10997, 2023.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KLUG, D. et al. An Empirical Investigation of Personalization Factors on TikTok. arXiv preprint arXiv:2201.12271, 2021.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LEWIS, P. et al. Retrieval-Augmented Generation for Knowledge-Intensive NLP Tasks. In: Advances in Neural Information Processing Systems (NeurIPS), 2020.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LIN, C. Y. ROUGE: A package for automatic evaluation of summaries. In: Workshop on Text Summarization Branches Out (ACL), 2004, p. 74-81.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2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MAJID, N.; NUGRAHA, I. G. B. B.; ADHINATA, F. D. Sentiment Analysis of TikTok App Reviews Using Natural Language Processing. Journal of Information Systems and Informatics, v. 5, n. 3, p. 1021-1032, 2023.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12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MARREIRA, E.; DE MELO, T.; OLIVEIRA, M.; MAURICIO, C. Rating Prediction in Brazilian Portuguese: A Benchmark of Large Language Models. Journal of the Brazilian Computer Society, v. 31, p. 828-839, 2025.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12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SOUZA, Fábio; NOGUEIRA, Rodrigo; LOTUFO, Roberto. BERTimbau: Pre-trained BERT models for Brazilian Portuguese. In: Brazilian Conference on Intelligent Systems (BRACIS), Lecture Notes in Computer Science, v. 12319. Springer, Cham, 2020, p. 403-417.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12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ZHANG, Tianyi; KISHORE, Varsha; WU, Felix; WEINBERGER, Kilian Q.; ARTZI, Yoav. BERTScore: Evaluating text generation with BERT. In: International Conference on Learning Representations (ICLR), 2020.</w:t>
      </w: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BhKmCgu+sqjxbXexHTIzaSKaIw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zgAciExRUhhaFdwMEM3eFA2OE50OERudUhSQTVPQnRqUmx5eE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2026-03-28T02:53:48.064Z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