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2F85A" w14:textId="77777777" w:rsidR="001117D4" w:rsidRDefault="001117D4" w:rsidP="001117D4">
      <w:r>
        <w:t>Normalization up to 3NF</w:t>
      </w:r>
    </w:p>
    <w:p w14:paraId="2F4E7C8D" w14:textId="77777777" w:rsidR="001117D4" w:rsidRDefault="001117D4" w:rsidP="001117D4">
      <w:r>
        <w:t>1NF (First Normal Form):</w:t>
      </w:r>
    </w:p>
    <w:p w14:paraId="710CEE42" w14:textId="77777777" w:rsidR="001117D4" w:rsidRDefault="001117D4" w:rsidP="001117D4">
      <w:r>
        <w:t>•</w:t>
      </w:r>
      <w:r>
        <w:tab/>
        <w:t>All attributes contain atomic/single values.</w:t>
      </w:r>
    </w:p>
    <w:p w14:paraId="181D4D4B" w14:textId="77777777" w:rsidR="001117D4" w:rsidRDefault="001117D4" w:rsidP="001117D4">
      <w:r>
        <w:t>•</w:t>
      </w:r>
      <w:r>
        <w:tab/>
        <w:t>There are no repeating groups or multiple values in one column.</w:t>
      </w:r>
    </w:p>
    <w:p w14:paraId="372AFEB4" w14:textId="77777777" w:rsidR="001117D4" w:rsidRDefault="001117D4" w:rsidP="001117D4">
      <w:r>
        <w:t>•</w:t>
      </w:r>
      <w:r>
        <w:tab/>
        <w:t>For example, a member's phone number and email are stored separately.</w:t>
      </w:r>
    </w:p>
    <w:p w14:paraId="077A0BAC" w14:textId="77777777" w:rsidR="001117D4" w:rsidRDefault="001117D4" w:rsidP="001117D4">
      <w:r>
        <w:t>2NF (Second Normal Form):</w:t>
      </w:r>
    </w:p>
    <w:p w14:paraId="701E7583" w14:textId="77777777" w:rsidR="001117D4" w:rsidRDefault="001117D4" w:rsidP="001117D4">
      <w:r>
        <w:t>•</w:t>
      </w:r>
      <w:r>
        <w:tab/>
        <w:t>The database is already in 1NF.</w:t>
      </w:r>
    </w:p>
    <w:p w14:paraId="5B8F0CFD" w14:textId="77777777" w:rsidR="001117D4" w:rsidRDefault="001117D4" w:rsidP="001117D4">
      <w:r>
        <w:t>•</w:t>
      </w:r>
      <w:r>
        <w:tab/>
        <w:t>Every non-key attribute depends completely on the primary key of its table.</w:t>
      </w:r>
    </w:p>
    <w:p w14:paraId="19F21D0E" w14:textId="77777777" w:rsidR="001117D4" w:rsidRDefault="001117D4" w:rsidP="001117D4">
      <w:r>
        <w:t>•</w:t>
      </w:r>
      <w:r>
        <w:tab/>
        <w:t xml:space="preserve">Member details depend on </w:t>
      </w:r>
      <w:proofErr w:type="spellStart"/>
      <w:r>
        <w:t>member_id</w:t>
      </w:r>
      <w:proofErr w:type="spellEnd"/>
      <w:r>
        <w:t xml:space="preserve">, book details depend on </w:t>
      </w:r>
      <w:proofErr w:type="spellStart"/>
      <w:r>
        <w:t>book_id</w:t>
      </w:r>
      <w:proofErr w:type="spellEnd"/>
      <w:r>
        <w:t xml:space="preserve">, issue details depend on </w:t>
      </w:r>
      <w:proofErr w:type="spellStart"/>
      <w:r>
        <w:t>issue_id</w:t>
      </w:r>
      <w:proofErr w:type="spellEnd"/>
      <w:r>
        <w:t xml:space="preserve">, and fine details depend on </w:t>
      </w:r>
      <w:proofErr w:type="spellStart"/>
      <w:r>
        <w:t>fine_id</w:t>
      </w:r>
      <w:proofErr w:type="spellEnd"/>
      <w:r>
        <w:t>.</w:t>
      </w:r>
    </w:p>
    <w:p w14:paraId="78515F13" w14:textId="77777777" w:rsidR="001117D4" w:rsidRDefault="001117D4" w:rsidP="001117D4">
      <w:r>
        <w:t>3NF (Third Normal Form):</w:t>
      </w:r>
    </w:p>
    <w:p w14:paraId="64B9568F" w14:textId="77777777" w:rsidR="001117D4" w:rsidRDefault="001117D4" w:rsidP="001117D4">
      <w:r>
        <w:t>•</w:t>
      </w:r>
      <w:r>
        <w:tab/>
        <w:t>The database is already in 2NF.</w:t>
      </w:r>
    </w:p>
    <w:p w14:paraId="353A9320" w14:textId="77777777" w:rsidR="001117D4" w:rsidRDefault="001117D4" w:rsidP="001117D4">
      <w:r>
        <w:t>•</w:t>
      </w:r>
      <w:r>
        <w:tab/>
        <w:t>There are no transitive dependencies between non-key attributes.</w:t>
      </w:r>
    </w:p>
    <w:p w14:paraId="232B1109" w14:textId="77777777" w:rsidR="001117D4" w:rsidRDefault="001117D4" w:rsidP="001117D4">
      <w:r>
        <w:t>•</w:t>
      </w:r>
      <w:r>
        <w:tab/>
        <w:t>Member, book, issue, and fine information is stored in separate tables.</w:t>
      </w:r>
    </w:p>
    <w:p w14:paraId="46395B03" w14:textId="77777777" w:rsidR="001117D4" w:rsidRDefault="001117D4" w:rsidP="001117D4">
      <w:r>
        <w:t>Deliberate Denormalization</w:t>
      </w:r>
    </w:p>
    <w:p w14:paraId="1EC712B8" w14:textId="21656CA4" w:rsidR="00A61834" w:rsidRDefault="001117D4" w:rsidP="001117D4">
      <w:r>
        <w:t xml:space="preserve">The books table contains both </w:t>
      </w:r>
      <w:proofErr w:type="spellStart"/>
      <w:r>
        <w:t>total_copies</w:t>
      </w:r>
      <w:proofErr w:type="spellEnd"/>
      <w:r>
        <w:t xml:space="preserve"> and </w:t>
      </w:r>
      <w:proofErr w:type="spellStart"/>
      <w:r>
        <w:t>available_copies</w:t>
      </w:r>
      <w:proofErr w:type="spellEnd"/>
      <w:r>
        <w:t xml:space="preserve">. Technically, </w:t>
      </w:r>
      <w:proofErr w:type="spellStart"/>
      <w:r>
        <w:t>available_copies</w:t>
      </w:r>
      <w:proofErr w:type="spellEnd"/>
      <w:r>
        <w:t xml:space="preserve"> could be calculated from issue/return records, but it is stored separately to make checking book availability faster. Triggers are used to keep </w:t>
      </w:r>
      <w:proofErr w:type="spellStart"/>
      <w:r>
        <w:t>available_copies</w:t>
      </w:r>
      <w:proofErr w:type="spellEnd"/>
      <w:r>
        <w:t xml:space="preserve"> updated when a book is issued or returned.</w:t>
      </w:r>
    </w:p>
    <w:sectPr w:rsidR="00A61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7D4"/>
    <w:rsid w:val="001117D4"/>
    <w:rsid w:val="00406F67"/>
    <w:rsid w:val="00494BC2"/>
    <w:rsid w:val="00A6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36262"/>
  <w15:chartTrackingRefBased/>
  <w15:docId w15:val="{D2229191-53C7-4214-989F-574F41F61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7D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7D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7D4"/>
    <w:rPr>
      <w:rFonts w:asciiTheme="majorHAnsi" w:eastAsiaTheme="majorEastAsia" w:hAnsiTheme="majorHAnsi" w:cstheme="majorBidi"/>
      <w:color w:val="365F91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7D4"/>
    <w:rPr>
      <w:rFonts w:asciiTheme="majorHAnsi" w:eastAsiaTheme="majorEastAsia" w:hAnsiTheme="majorHAnsi" w:cstheme="majorBidi"/>
      <w:color w:val="365F91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7D4"/>
    <w:rPr>
      <w:rFonts w:eastAsiaTheme="majorEastAsia" w:cstheme="majorBidi"/>
      <w:color w:val="365F91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7D4"/>
    <w:rPr>
      <w:rFonts w:eastAsiaTheme="majorEastAsia" w:cstheme="majorBidi"/>
      <w:i/>
      <w:iCs/>
      <w:color w:val="365F91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7D4"/>
    <w:rPr>
      <w:rFonts w:eastAsiaTheme="majorEastAsia" w:cstheme="majorBidi"/>
      <w:color w:val="365F91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7D4"/>
    <w:rPr>
      <w:rFonts w:eastAsiaTheme="majorEastAsia" w:cstheme="majorBidi"/>
      <w:i/>
      <w:iCs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7D4"/>
    <w:rPr>
      <w:rFonts w:eastAsiaTheme="majorEastAsia" w:cstheme="majorBidi"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7D4"/>
    <w:rPr>
      <w:rFonts w:eastAsiaTheme="majorEastAsia" w:cstheme="majorBidi"/>
      <w:i/>
      <w:iCs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7D4"/>
    <w:rPr>
      <w:rFonts w:eastAsiaTheme="majorEastAsia" w:cstheme="majorBidi"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111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117D4"/>
    <w:rPr>
      <w:rFonts w:asciiTheme="majorHAnsi" w:eastAsiaTheme="majorEastAsia" w:hAnsiTheme="majorHAnsi" w:cstheme="majorBidi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7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117D4"/>
    <w:rPr>
      <w:rFonts w:eastAsiaTheme="majorEastAsia" w:cstheme="majorBidi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1117D4"/>
    <w:pPr>
      <w:spacing w:before="160" w:after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1117D4"/>
    <w:rPr>
      <w:i/>
      <w:iCs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1117D4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1117D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7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7D4"/>
    <w:rPr>
      <w:i/>
      <w:iCs/>
      <w:color w:val="365F91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1117D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</dc:creator>
  <cp:keywords/>
  <dc:description/>
  <cp:lastModifiedBy>anil kumar</cp:lastModifiedBy>
  <cp:revision>1</cp:revision>
  <dcterms:created xsi:type="dcterms:W3CDTF">2026-09-08T10:01:00Z</dcterms:created>
  <dcterms:modified xsi:type="dcterms:W3CDTF">2026-09-08T10:02:00Z</dcterms:modified>
</cp:coreProperties>
</file>