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PENGEMBANGAN INSTRUMEN ASESMEN PEMBELAJARAN</w:t>
      </w:r>
    </w:p>
    <w:p>
      <w:pPr>
        <w:spacing w:after="140" w:before="20" w:line="276"/>
        <w:jc w:val="center"/>
      </w:pPr>
      <w:r>
        <w:rPr>
          <w:rFonts w:ascii="Times New Roman" w:cs="Times New Roman" w:eastAsia="Times New Roman" w:hAnsi="Times New Roman"/>
          <w:i/>
          <w:iCs/>
          <w:color w:val="333333"/>
          <w:sz w:val="24"/>
          <w:szCs w:val="24"/>
        </w:rPr>
        <w:t xml:space="preserve">Penyusunan Rubrik Penilaian, Bank Soal Asesmen Formatif-Sumatif Berbasis Literasi-Numerasi dan AKM Satuan Pendidikan Tahun 2026</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PENGEMBANGAN INSTRUMEN ASESMEN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Pengembangan Instrumen Asesmen Pembelajaran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Pengembangan Instrumen Asesmen,</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Pengembangan Instrumen Asesmen Pembelajaran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Pengembangan Instrumen Asesmen Pembelajaran</w:t>
      </w:r>
      <w:r>
        <w:rPr>
          <w:sz w:val="24"/>
          <w:szCs w:val="24"/>
        </w:rPr>
        <w:t xml:space="preserve">. Program ini diarahkan pada penyusunan rubrik penilaian, bank soal asesmen formatif-sumatif berbasis literasi-numerasi dan akm satuan pendidikan tahun 2026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Permendikbudristek Nomor 21 Tahun 2022 tentang Standar Penilaian Pendidikan pada PAUD, Jenjang Dikdas, dan Jenjang Dikmen.</w:t>
      </w:r>
    </w:p>
    <w:p>
      <w:pPr>
        <w:spacing w:after="20" w:before="20" w:line="276"/>
        <w:ind w:left="400"/>
        <w:jc w:val="both"/>
      </w:pPr>
      <w:r>
        <w:rPr>
          <w:sz w:val="24"/>
          <w:szCs w:val="24"/>
        </w:rPr>
        <w:t xml:space="preserve">3. Permendikbudristek Nomor 12 Tahun 2024 tentang Kurikulum pada Pendidikan Anak Usia Dini, Jenjang Pendidikan Dasar, dan Jenjang Pendidikan Menengah.</w:t>
      </w:r>
    </w:p>
    <w:p>
      <w:pPr>
        <w:spacing w:after="20" w:before="20" w:line="276"/>
        <w:ind w:left="400"/>
        <w:jc w:val="both"/>
      </w:pPr>
      <w:r>
        <w:rPr>
          <w:sz w:val="24"/>
          <w:szCs w:val="24"/>
        </w:rPr>
        <w:t xml:space="preserve">4. Panduan Pembelajaran dan Asesmen (PPA) Badan Standar, Kurikulum, dan Asesmen Pendidikan (BSKAP).</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Meningkatkan kompetensi guru dalam merancang instrumen asesmen formatif dan sumatif yang variatif dan autentik.</w:t>
      </w:r>
    </w:p>
    <w:p>
      <w:pPr>
        <w:spacing w:after="20" w:before="20" w:line="276"/>
        <w:ind w:left="400"/>
        <w:jc w:val="both"/>
      </w:pPr>
      <w:r>
        <w:rPr>
          <w:sz w:val="24"/>
          <w:szCs w:val="24"/>
        </w:rPr>
        <w:t xml:space="preserve">2. Menyusun bank soal berbasis literasi, numerasi, dan penalaran tingkat tinggi (HOTS) yang selaras dengan Capaian Pembelajaran.</w:t>
      </w:r>
    </w:p>
    <w:p>
      <w:pPr>
        <w:spacing w:after="20" w:before="20" w:line="276"/>
        <w:ind w:left="400"/>
        <w:jc w:val="both"/>
      </w:pPr>
      <w:r>
        <w:rPr>
          <w:sz w:val="24"/>
          <w:szCs w:val="24"/>
        </w:rPr>
        <w:t xml:space="preserve">3. Memastikan transparansi, keadilan, dan objektivitas dalam evaluasi kemajuan belajar peserta didik di seluruh tingkatan kelas.</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Pendidik Kelas I s.d VI dan Peserta Didik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(Koordinator Pengembangan Instrumen Asesmen)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Workshop Penyusunan Rubrik Asesmen Berdiferensiasi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Seluruh Guru Menguasai Rubrik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Februari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dan Telaah Bank Soal Literasi &amp; Numerasi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Bank Soal Kelas I-VI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April &amp; September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Simulasi dan Uji Keterbacaan Butir Soal Asesmen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Uji Validitas Soal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Evaluasi dan Analisis Butir Soal Pasca Asesmen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Laporan Hasil Analisis Asesmen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Pengembangan Instrumen Asesmen Pembelajaran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Pelaksanaan program pengembangan instrumen asesmen difokuskan pada penguatan pemahaman guru tentang diferensiasi asesmen (assessment for learning, assessment as learning, dan assessment of learning). Seluruh dewan guru aktif mengikuti workshop internal penyusunan kisi-kisi, rubrik observasi performa, instrumen penilaian diri, serta soal tes sumatif semesteran.</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Guru Menerapkan Rubrik Penilaian Autentik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Pendidik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Terlaksana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Ketersediaan Bank Soal HOTS Kelas I-VI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Mata Pelajaran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Kesesuaian Asesmen dengan Modul Ajar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Kategori Sangat Sesuai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Dukungan sarana digital dan platform PMM sebagai referensi instrumen asesmen berkualitas.</w:t>
      </w:r>
    </w:p>
    <w:p>
      <w:pPr>
        <w:spacing w:after="20" w:before="20" w:line="276"/>
        <w:ind w:left="400"/>
        <w:jc w:val="both"/>
      </w:pPr>
      <w:r>
        <w:rPr>
          <w:sz w:val="24"/>
          <w:szCs w:val="24"/>
        </w:rPr>
        <w:t xml:space="preserve">• Kolaborasi harmonis antarguru dalam forum Kombel saat menelaah validitas instrumen penilaian.</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Sebagian pendidik masih membutuhkan waktu adaptasi merumuskan rubrik penilaian sikap yang objektif.</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Menyelenggarakan sesi pendampingan klinis antar-rekan sejawat (peer tutoring) dalam Kombel sekolah.</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Digitalisasi Pelaksanaan Asesmen Berbasis Google Forms/Quizziz</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Ujian Harian Digital Siswa Fase B &amp; C</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Dokumentasi Portofolio Asesmen Perkembangan Belajar Murid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Map Portofolio Siswa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Ismi Kamaliyah,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Pengembangan Instrumen Asesmen Pembelajaran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PENGEMBANGAN INSTRUMEN ASESMEN PEMBELAJARAN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Paket Modul Asesmen Formatif yang Disusun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Paket Asesmen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Lengkap</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Nomor SK Penetapan Tim Pengembang Asesmen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421.2/............/04.68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Berlaku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Butir Soal Kategori Bernalar Kritis/HOTS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Memenuhi Standar</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Pengembangan Instrumen Asesmen Pembelajaran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2026-09-17T02:26:52.996Z</dcterms:created>
  <dcterms:modified xsi:type="dcterms:W3CDTF">2026-09-17T02:26:52.996Z</dcterms:modified>
</cp:coreProperties>
</file>

<file path=docProps/custom.xml><?xml version="1.0" encoding="utf-8"?>
<Properties xmlns="http://schemas.openxmlformats.org/officeDocument/2006/custom-properties" xmlns:vt="http://schemas.openxmlformats.org/officeDocument/2006/docPropsVTypes"/>
</file>