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STANDAR ISI PENDIDIKAN</w:t>
      </w:r>
    </w:p>
    <w:p>
      <w:pPr>
        <w:spacing w:after="140" w:before="20" w:line="276"/>
        <w:jc w:val="center"/>
      </w:pPr>
      <w:r>
        <w:rPr>
          <w:rFonts w:ascii="Times New Roman" w:cs="Times New Roman" w:eastAsia="Times New Roman" w:hAnsi="Times New Roman"/>
          <w:i/>
          <w:iCs/>
          <w:color w:val="333333"/>
          <w:sz w:val="24"/>
          <w:szCs w:val="24"/>
        </w:rPr>
        <w:t xml:space="preserve">Pengembangan Kurikulum Satuan Pendidikan (KOSP), Capaian Pembelajaran, dan Alokasi Beban Belajar</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TIM PENGEMBANG KURIKULUM (STANDAR ISI)</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Standar Isi Pendidikan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Tim Pengembang Kurikulum (Standar Isi),</w:t>
            </w:r>
          </w:p>
          <w:p>
            <w:pPr>
              <w:spacing w:after="0" w:before="650" w:line="276"/>
              <w:jc w:val="center"/>
            </w:pPr>
            <w:r>
              <w:rPr>
                <w:b/>
                <w:bCs/>
                <w:sz w:val="24"/>
                <w:szCs w:val="24"/>
                <w:u w:val="single"/>
              </w:rPr>
              <w:t xml:space="preserve">Syifa Septiyani Fauziah, S.Pd.</w:t>
            </w:r>
          </w:p>
          <w:p>
            <w:pPr>
              <w:spacing w:after="0" w:before="0" w:line="276"/>
              <w:jc w:val="center"/>
            </w:pPr>
            <w:r>
              <w:rPr>
                <w:sz w:val="22"/>
                <w:szCs w:val="22"/>
              </w:rPr>
              <w:t xml:space="preserve">NIP. 19960921 202221 2 004</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Standar Isi Pendidikan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Standar Isi Pendidikan</w:t>
      </w:r>
      <w:r>
        <w:rPr>
          <w:sz w:val="24"/>
          <w:szCs w:val="24"/>
        </w:rPr>
        <w:t xml:space="preserve">. Program ini diarahkan pada pengembangan kurikulum satuan pendidikan (kosp), capaian pembelajaran, dan alokasi beban belajar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Permendikbudristek Nomor 12 Tahun 2024 tentang Kurikulum pada PAUD, Jenjang Dikdas, dan Jenjang Dikmen.</w:t>
      </w:r>
    </w:p>
    <w:p>
      <w:pPr>
        <w:spacing w:after="20" w:before="20" w:line="276"/>
        <w:ind w:left="400"/>
        <w:jc w:val="both"/>
      </w:pPr>
      <w:r>
        <w:rPr>
          <w:sz w:val="24"/>
          <w:szCs w:val="24"/>
        </w:rPr>
        <w:t xml:space="preserve">2. Permendikbudristek Nomor 8 Tahun 2024 tentang Standar Isi pada Pendidikan Anak Usia Dini, Jenjang Dikdas, dan Dikmen.</w:t>
      </w:r>
    </w:p>
    <w:p>
      <w:pPr>
        <w:spacing w:after="20" w:before="20" w:line="276"/>
        <w:ind w:left="400"/>
        <w:jc w:val="both"/>
      </w:pPr>
      <w:r>
        <w:rPr>
          <w:sz w:val="24"/>
          <w:szCs w:val="24"/>
        </w:rPr>
        <w:t xml:space="preserve">3. Keputusan Kepala BSKAP tentang Pedoman Pelaksanaan Kurikulum Merdeka.</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Menyusun dan menetapkan Dokumen Kurikulum Satuan Pendidikan (KOSP) SDN Kalisalak 01 Tahun Ajaran 2026/2027.</w:t>
      </w:r>
    </w:p>
    <w:p>
      <w:pPr>
        <w:spacing w:after="20" w:before="20" w:line="276"/>
        <w:ind w:left="400"/>
        <w:jc w:val="both"/>
      </w:pPr>
      <w:r>
        <w:rPr>
          <w:sz w:val="24"/>
          <w:szCs w:val="24"/>
        </w:rPr>
        <w:t xml:space="preserve">2. Memastikan struktur kurikulum, alokasi jam pelajaran (JP), dan muatan lokal terorganisir sesuai regulasi.</w:t>
      </w:r>
    </w:p>
    <w:p>
      <w:pPr>
        <w:spacing w:after="20" w:before="20" w:line="276"/>
        <w:ind w:left="400"/>
        <w:jc w:val="both"/>
      </w:pPr>
      <w:r>
        <w:rPr>
          <w:sz w:val="24"/>
          <w:szCs w:val="24"/>
        </w:rPr>
        <w:t xml:space="preserve">3. Menyelaraskan materi ajar esensial dengan karakteristik kebutuhan dan potensi peserta didik setempat.</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Dokumen Perencanaan Kurikulum dan Perangkat Pembelajaran Kelas I s.d VI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Syifa Septiyani Fauziah, S.Pd.</w:t>
            </w:r>
            <w:r>
              <w:rPr>
                <w:rFonts w:ascii="Times New Roman" w:cs="Times New Roman" w:eastAsia="Times New Roman" w:hAnsi="Times New Roman"/>
                <w:b w:val="false"/>
                <w:bCs w:val="false"/>
                <w:sz w:val="21"/>
                <w:szCs w:val="21"/>
              </w:rPr>
              <w:br/>
              <w:t xml:space="preserve">NIP. 19960921 202221 2 004</w:t>
            </w:r>
            <w:r>
              <w:rPr>
                <w:rFonts w:ascii="Times New Roman" w:cs="Times New Roman" w:eastAsia="Times New Roman" w:hAnsi="Times New Roman"/>
                <w:b w:val="false"/>
                <w:bCs w:val="false"/>
                <w:sz w:val="21"/>
                <w:szCs w:val="21"/>
              </w:rPr>
              <w:br/>
              <w:t xml:space="preserve">(Koordinator Tim Pengembang Kurikulum (Standar Isi))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Rapat Review dan Evaluasi KOSP Tahun Sebelumnya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Matriks Evaluasi Kurikulum</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Lokakarya Penyusunan Draf KOSP Tahun Ajaran Baru</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Draf Dokumen KOSP Lengkap</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Mei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Uji Publik dan Validasi KOSP Bersama Pengawas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Lembar Verifikasi Pengawas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Juni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Pengesahan KOSP oleh Dinas Dikbud Kabupaten Tegal</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Dokumen KOSP Terlegalisasi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Juli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Standar Isi Pendidikan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Penyusunan KOSP telah dilaksanakan melalui mekanisme lokakarya kurikulum bersama dewan guru, pengawas pembina, dan perwakilan komite sekolah. Dokumen KOSP memuat struktur intrakurikuler, kokurikuler P5, ekstrakurikuler, serta muatan lokal Bahasa Jawa dan kearifan budaya Tegal.</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Ketersediaan Dokumen KOSP yang Disahkan Dinas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Disahkan Tepat Waktu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Selesai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Kesesuaian Struktur Kurikulum dengan Regulasi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Sesuai Permendikbudristek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Sesuai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Ketersediaan Modul Ajar dan ATP Seluruh Mata Pelajaran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Lengkap Semua Fase</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Tersedia</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Tersedianya panduan kurikulum dan contoh KOSP resmi dari laman Kurikulum Kemendikbudristek.</w:t>
      </w:r>
    </w:p>
    <w:p>
      <w:pPr>
        <w:spacing w:after="20" w:before="20" w:line="276"/>
        <w:ind w:left="400"/>
        <w:jc w:val="both"/>
      </w:pPr>
      <w:r>
        <w:rPr>
          <w:sz w:val="24"/>
          <w:szCs w:val="24"/>
        </w:rPr>
        <w:t xml:space="preserve">• Sinergi yang solid antara pengawas pembina, kepala sekolah, dan tim pengembang kurikulum.</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Penyesuaian regulasi kurikulum baru yang memerlukan telaah cermat terhadap Capaian Pembelajaran terbaru.</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Mengadakan sesi bedah CP dan penurunan ke TP-ATP secara intensif di Komunitas Belajar sekolah.</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Penyusunan Modul Ajar Muatan Lokal Berbasis Budaya Tegal</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Modul Mulok Kelas I-VI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Syifa Septiyani Fauziah,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Sosialisasi Kurikulum kepada Orang Tua Murid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Pertemuan Awal Tahun Ajaran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Standar Isi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STANDAR ISI PENDIDIKAN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Nomor SK Pengesahan KOSP oleh Kepala Dinas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421.2/............/04.68</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Terlegalisasi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Tema P5 yang Ditetapkan per Tahun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Tema P5 (Fase A, B, dan C)</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Berjalan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Alokasi Jam Pembelajaran Intrakurikuler per Minggu</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JP / Minggu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Sesuai Standar</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Standar Isi Pendidikan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2026-09-17T02:26:50.733Z</dcterms:created>
  <dcterms:modified xsi:type="dcterms:W3CDTF">2026-09-17T02:26:50.733Z</dcterms:modified>
</cp:coreProperties>
</file>

<file path=docProps/custom.xml><?xml version="1.0" encoding="utf-8"?>
<Properties xmlns="http://schemas.openxmlformats.org/officeDocument/2006/custom-properties" xmlns:vt="http://schemas.openxmlformats.org/officeDocument/2006/docPropsVTypes"/>
</file>