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240" w:before="0" w:after="0"/>
        <w:jc w:val="center"/>
        <w:rPr>
          <w:rFonts w:ascii="Times New Roman" w:hAnsi="Times New Roman" w:eastAsia="Times New Roman" w:cs="Times New Roman"/>
          <w:color w:val="247BAE"/>
          <w:sz w:val="26"/>
          <w:szCs w:val="26"/>
        </w:rPr>
      </w:pPr>
      <w:r>
        <w:rPr/>
        <w:drawing>
          <wp:inline distT="0" distB="0" distL="0" distR="0">
            <wp:extent cx="3201035" cy="1463040"/>
            <wp:effectExtent l="0" t="0" r="0" b="0"/>
            <wp:docPr id="1" name="Picture 1" descr="A picture containing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qr code&#10;&#10;Description automatically generated"/>
                    <pic:cNvPicPr>
                      <a:picLocks noChangeAspect="1" noChangeArrowheads="1"/>
                    </pic:cNvPicPr>
                  </pic:nvPicPr>
                  <pic:blipFill>
                    <a:blip r:embed="rId2"/>
                    <a:stretch>
                      <a:fillRect/>
                    </a:stretch>
                  </pic:blipFill>
                  <pic:spPr bwMode="auto">
                    <a:xfrm>
                      <a:off x="0" y="0"/>
                      <a:ext cx="3201035" cy="1463040"/>
                    </a:xfrm>
                    <a:prstGeom prst="rect">
                      <a:avLst/>
                    </a:prstGeom>
                  </pic:spPr>
                </pic:pic>
              </a:graphicData>
            </a:graphic>
          </wp:inline>
        </w:drawing>
      </w:r>
    </w:p>
    <w:p>
      <w:pPr>
        <w:pStyle w:val="Normal"/>
        <w:numPr>
          <w:ilvl w:val="0"/>
          <w:numId w:val="0"/>
        </w:numPr>
        <w:shd w:val="clear" w:color="auto" w:fill="FFFFFF"/>
        <w:spacing w:lineRule="auto" w:line="240" w:before="75" w:afterAutospacing="1"/>
        <w:jc w:val="center"/>
        <w:outlineLvl w:val="0"/>
        <w:rPr>
          <w:rFonts w:ascii="Times New Roman" w:hAnsi="Times New Roman" w:eastAsia="Times New Roman" w:cs="Times New Roman"/>
          <w:b/>
          <w:b/>
          <w:bCs/>
          <w:color w:val="000000"/>
          <w:kern w:val="2"/>
          <w:sz w:val="45"/>
          <w:szCs w:val="45"/>
        </w:rPr>
      </w:pPr>
      <w:r>
        <w:rPr>
          <w:rFonts w:eastAsia="Times New Roman" w:cs="Times New Roman" w:ascii="Times New Roman" w:hAnsi="Times New Roman"/>
          <w:b/>
          <w:bCs/>
          <w:color w:val="000000"/>
          <w:kern w:val="2"/>
          <w:sz w:val="45"/>
          <w:szCs w:val="45"/>
        </w:rPr>
      </w:r>
    </w:p>
    <w:p>
      <w:pPr>
        <w:pStyle w:val="Normal"/>
        <w:numPr>
          <w:ilvl w:val="0"/>
          <w:numId w:val="0"/>
        </w:numPr>
        <w:shd w:val="clear" w:color="auto" w:fill="FFFFFF"/>
        <w:spacing w:lineRule="auto" w:line="240" w:before="75" w:afterAutospacing="1"/>
        <w:jc w:val="center"/>
        <w:outlineLvl w:val="0"/>
        <w:rPr>
          <w:rFonts w:ascii="Times New Roman" w:hAnsi="Times New Roman" w:eastAsia="Times New Roman" w:cs="Times New Roman"/>
          <w:b/>
          <w:b/>
          <w:bCs/>
          <w:color w:val="000000"/>
          <w:kern w:val="2"/>
          <w:sz w:val="45"/>
          <w:szCs w:val="45"/>
        </w:rPr>
      </w:pPr>
      <w:r>
        <w:rPr>
          <w:rFonts w:eastAsia="Times New Roman" w:cs="Times New Roman" w:ascii="Times New Roman" w:hAnsi="Times New Roman"/>
          <w:b/>
          <w:bCs/>
          <w:color w:val="000000"/>
          <w:kern w:val="2"/>
          <w:sz w:val="45"/>
          <w:szCs w:val="45"/>
        </w:rPr>
        <w:t>Introduction to Business Problem Solving</w:t>
      </w:r>
    </w:p>
    <w:p>
      <w:pPr>
        <w:pStyle w:val="Normal"/>
        <w:numPr>
          <w:ilvl w:val="0"/>
          <w:numId w:val="0"/>
        </w:numPr>
        <w:shd w:val="clear" w:color="auto" w:fill="FFFFFF"/>
        <w:spacing w:lineRule="auto" w:line="240" w:before="75" w:afterAutospacing="1"/>
        <w:jc w:val="center"/>
        <w:outlineLvl w:val="0"/>
        <w:rPr>
          <w:rFonts w:ascii="Times New Roman" w:hAnsi="Times New Roman" w:eastAsia="Times New Roman" w:cs="Times New Roman"/>
          <w:b/>
          <w:b/>
          <w:bCs/>
          <w:color w:val="000000"/>
          <w:kern w:val="2"/>
          <w:sz w:val="45"/>
          <w:szCs w:val="45"/>
        </w:rPr>
      </w:pPr>
      <w:r>
        <w:rPr>
          <w:rFonts w:eastAsia="Times New Roman" w:cs="Times New Roman" w:ascii="Times New Roman" w:hAnsi="Times New Roman"/>
          <w:b/>
          <w:bCs/>
          <w:color w:val="000000"/>
          <w:kern w:val="2"/>
          <w:sz w:val="45"/>
          <w:szCs w:val="45"/>
        </w:rPr>
        <w:t>ISMG 2050</w:t>
      </w:r>
    </w:p>
    <w:p>
      <w:pPr>
        <w:pStyle w:val="Normal"/>
        <w:numPr>
          <w:ilvl w:val="0"/>
          <w:numId w:val="0"/>
        </w:numPr>
        <w:shd w:val="clear" w:color="auto" w:fill="FFFFFF"/>
        <w:spacing w:lineRule="auto" w:line="240" w:before="75" w:afterAutospacing="1"/>
        <w:jc w:val="center"/>
        <w:outlineLvl w:val="0"/>
        <w:rPr>
          <w:rFonts w:ascii="Times New Roman" w:hAnsi="Times New Roman" w:eastAsia="Times New Roman" w:cs="Times New Roman"/>
          <w:b/>
          <w:b/>
          <w:bCs/>
          <w:color w:val="000000"/>
          <w:kern w:val="2"/>
          <w:sz w:val="45"/>
          <w:szCs w:val="45"/>
        </w:rPr>
      </w:pPr>
      <w:r>
        <w:rPr>
          <w:rFonts w:eastAsia="Times New Roman" w:cs="Times New Roman" w:ascii="Times New Roman" w:hAnsi="Times New Roman"/>
          <w:b/>
          <w:bCs/>
          <w:color w:val="000000"/>
          <w:kern w:val="2"/>
          <w:sz w:val="45"/>
          <w:szCs w:val="45"/>
        </w:rPr>
        <w:t>Course Syllabus</w:t>
      </w:r>
    </w:p>
    <w:p>
      <w:pPr>
        <w:pStyle w:val="Normal"/>
        <w:numPr>
          <w:ilvl w:val="0"/>
          <w:numId w:val="0"/>
        </w:numPr>
        <w:shd w:val="clear" w:color="auto" w:fill="FFFFFF"/>
        <w:spacing w:lineRule="auto" w:line="240" w:before="75" w:afterAutospacing="1"/>
        <w:jc w:val="center"/>
        <w:outlineLvl w:val="0"/>
        <w:rPr>
          <w:rFonts w:ascii="Times New Roman" w:hAnsi="Times New Roman" w:eastAsia="Times New Roman" w:cs="Times New Roman"/>
          <w:b/>
          <w:b/>
          <w:bCs/>
          <w:color w:val="000000"/>
          <w:kern w:val="2"/>
          <w:sz w:val="45"/>
          <w:szCs w:val="45"/>
        </w:rPr>
      </w:pPr>
      <w:r>
        <w:rPr>
          <w:rFonts w:eastAsia="Times New Roman" w:cs="Times New Roman" w:ascii="Times New Roman" w:hAnsi="Times New Roman"/>
          <w:b/>
          <w:bCs/>
          <w:color w:val="000000"/>
          <w:kern w:val="2"/>
          <w:sz w:val="45"/>
          <w:szCs w:val="45"/>
        </w:rPr>
        <mc:AlternateContent>
          <mc:Choice Requires="wps">
            <w:drawing>
              <wp:anchor behindDoc="0" distT="40640" distB="55880" distL="0" distR="128270" simplePos="0" locked="0" layoutInCell="0" allowOverlap="1" relativeHeight="3" wp14:anchorId="079636F9">
                <wp:simplePos x="0" y="0"/>
                <wp:positionH relativeFrom="margin">
                  <wp:align>left</wp:align>
                </wp:positionH>
                <wp:positionV relativeFrom="paragraph">
                  <wp:posOffset>551815</wp:posOffset>
                </wp:positionV>
                <wp:extent cx="6210300" cy="3070860"/>
                <wp:effectExtent l="0" t="5080" r="5080" b="5080"/>
                <wp:wrapSquare wrapText="bothSides"/>
                <wp:docPr id="2" name="Text Box 2"/>
                <a:graphic xmlns:a="http://schemas.openxmlformats.org/drawingml/2006/main">
                  <a:graphicData uri="http://schemas.microsoft.com/office/word/2010/wordprocessingShape">
                    <wps:wsp>
                      <wps:cNvSpPr/>
                      <wps:spPr>
                        <a:xfrm>
                          <a:off x="0" y="0"/>
                          <a:ext cx="6210360" cy="30708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numPr>
                                <w:ilvl w:val="0"/>
                                <w:numId w:val="0"/>
                              </w:numPr>
                              <w:outlineLvl w:val="1"/>
                              <w:rPr>
                                <w:rFonts w:cs="Calibri" w:cstheme="minorHAnsi"/>
                                <w:b/>
                                <w:b/>
                                <w:bCs/>
                              </w:rPr>
                            </w:pPr>
                            <w:r>
                              <w:rPr>
                                <w:rFonts w:cs="Calibri" w:cstheme="minorHAnsi"/>
                                <w:b/>
                                <w:bCs/>
                              </w:rPr>
                              <w:t>Professor: Dr. Mohamad Saleh</w:t>
                            </w:r>
                          </w:p>
                          <w:p>
                            <w:pPr>
                              <w:pStyle w:val="FrameContents"/>
                              <w:numPr>
                                <w:ilvl w:val="0"/>
                                <w:numId w:val="0"/>
                              </w:numPr>
                              <w:outlineLvl w:val="1"/>
                              <w:rPr>
                                <w:rFonts w:cs="Calibri" w:cstheme="minorHAnsi"/>
                                <w:b/>
                                <w:b/>
                                <w:bCs/>
                              </w:rPr>
                            </w:pPr>
                            <w:r>
                              <w:rPr>
                                <w:rFonts w:cs="Calibri" w:cstheme="minorHAnsi"/>
                                <w:b/>
                                <w:bCs/>
                              </w:rPr>
                              <w:t>Office Locations: Business School Building, Room BUSB-4107 or Zoom</w:t>
                            </w:r>
                          </w:p>
                          <w:p>
                            <w:pPr>
                              <w:pStyle w:val="FrameContents"/>
                              <w:numPr>
                                <w:ilvl w:val="0"/>
                                <w:numId w:val="0"/>
                              </w:numPr>
                              <w:outlineLvl w:val="1"/>
                              <w:rPr>
                                <w:rFonts w:cs="Calibri" w:cstheme="minorHAnsi"/>
                                <w:b/>
                                <w:b/>
                                <w:bCs/>
                              </w:rPr>
                            </w:pPr>
                            <w:r>
                              <w:rPr>
                                <w:rFonts w:cs="Calibri" w:cstheme="minorHAnsi"/>
                                <w:b/>
                                <w:bCs/>
                              </w:rPr>
                              <w:t>Office Hours (Zoom): Mondays 11 AM – 12:30 PM, or by appointment (please email me to schedule an appointment)</w:t>
                            </w:r>
                          </w:p>
                          <w:p>
                            <w:pPr>
                              <w:pStyle w:val="FrameContents"/>
                              <w:numPr>
                                <w:ilvl w:val="0"/>
                                <w:numId w:val="0"/>
                              </w:numPr>
                              <w:outlineLvl w:val="1"/>
                              <w:rPr>
                                <w:rFonts w:cs="Calibri" w:cstheme="minorHAnsi"/>
                                <w:b/>
                                <w:b/>
                                <w:bCs/>
                              </w:rPr>
                            </w:pPr>
                            <w:r>
                              <w:rPr>
                                <w:rFonts w:cs="Calibri" w:cstheme="minorHAnsi"/>
                                <w:b/>
                                <w:bCs/>
                              </w:rPr>
                              <w:t>Email: mohamad.saleh@ucdenver.edu</w:t>
                            </w:r>
                          </w:p>
                          <w:p>
                            <w:pPr>
                              <w:pStyle w:val="FrameContents"/>
                              <w:numPr>
                                <w:ilvl w:val="0"/>
                                <w:numId w:val="0"/>
                              </w:numPr>
                              <w:outlineLvl w:val="1"/>
                              <w:rPr>
                                <w:rFonts w:cs="Calibri" w:cstheme="minorHAnsi"/>
                                <w:b/>
                                <w:b/>
                                <w:bCs/>
                              </w:rPr>
                            </w:pPr>
                            <w:r>
                              <w:rPr>
                                <w:rFonts w:cs="Calibri" w:cstheme="minorHAnsi"/>
                                <w:b/>
                                <w:bCs/>
                              </w:rPr>
                              <w:t xml:space="preserve">Office Zoom Link: </w:t>
                            </w:r>
                            <w:hyperlink r:id="rId3">
                              <w:r>
                                <w:rPr>
                                  <w:rStyle w:val="InternetLink"/>
                                  <w:rFonts w:cs="Calibri" w:cstheme="minorHAnsi"/>
                                  <w:b/>
                                  <w:bCs/>
                                </w:rPr>
                                <w:t>https://ucdenver.zoom.us/s/2255916025</w:t>
                              </w:r>
                            </w:hyperlink>
                          </w:p>
                          <w:p>
                            <w:pPr>
                              <w:pStyle w:val="FrameContents"/>
                              <w:numPr>
                                <w:ilvl w:val="0"/>
                                <w:numId w:val="0"/>
                              </w:numPr>
                              <w:outlineLvl w:val="1"/>
                              <w:rPr>
                                <w:rFonts w:cs="Calibri" w:cstheme="minorHAnsi"/>
                                <w:b/>
                                <w:b/>
                                <w:bCs/>
                              </w:rPr>
                            </w:pPr>
                            <w:r>
                              <w:rPr>
                                <w:rFonts w:cs="Calibri" w:cstheme="minorHAnsi"/>
                                <w:b/>
                                <w:bCs/>
                              </w:rPr>
                            </w:r>
                          </w:p>
                          <w:p>
                            <w:pPr>
                              <w:pStyle w:val="FrameContents"/>
                              <w:numPr>
                                <w:ilvl w:val="0"/>
                                <w:numId w:val="0"/>
                              </w:numPr>
                              <w:outlineLvl w:val="1"/>
                              <w:rPr>
                                <w:rFonts w:cs="Calibri" w:cstheme="minorHAnsi"/>
                                <w:b/>
                                <w:b/>
                                <w:bCs/>
                              </w:rPr>
                            </w:pPr>
                            <w:r>
                              <w:rPr>
                                <w:rFonts w:cs="Calibri" w:cstheme="minorHAnsi"/>
                                <w:b/>
                                <w:bCs/>
                              </w:rPr>
                              <w:t>T</w:t>
                            </w:r>
                            <w:r>
                              <w:rPr>
                                <w:rFonts w:cs="Calibri" w:cstheme="minorHAnsi"/>
                                <w:b/>
                                <w:bCs/>
                              </w:rPr>
                              <w:t>eaching Assistant (TA): TBD</w:t>
                            </w:r>
                            <w:r>
                              <w:rPr>
                                <w:rFonts w:cs="Calibri" w:cstheme="minorHAnsi"/>
                                <w:b/>
                                <w:bCs/>
                              </w:rPr>
                            </w:r>
                          </w:p>
                          <w:p>
                            <w:pPr>
                              <w:pStyle w:val="FrameContents"/>
                              <w:numPr>
                                <w:ilvl w:val="0"/>
                                <w:numId w:val="0"/>
                              </w:numPr>
                              <w:outlineLvl w:val="1"/>
                              <w:rPr>
                                <w:rFonts w:cs="Calibri" w:cstheme="minorHAnsi"/>
                                <w:b/>
                                <w:b/>
                                <w:bCs/>
                              </w:rPr>
                            </w:pPr>
                            <w:r>
                              <w:rPr>
                                <w:rFonts w:cs="Calibri" w:cstheme="minorHAnsi"/>
                                <w:b/>
                                <w:bCs/>
                              </w:rPr>
                              <w:t>Coach: Abdelkarim Mansour</w:t>
                            </w:r>
                          </w:p>
                          <w:p>
                            <w:pPr>
                              <w:pStyle w:val="FrameContents"/>
                              <w:numPr>
                                <w:ilvl w:val="0"/>
                                <w:numId w:val="0"/>
                              </w:numPr>
                              <w:spacing w:before="0" w:after="160"/>
                              <w:outlineLvl w:val="1"/>
                              <w:rPr>
                                <w:rFonts w:cs="Calibri" w:cstheme="minorHAnsi"/>
                                <w:b/>
                                <w:b/>
                                <w:bCs/>
                              </w:rPr>
                            </w:pPr>
                            <w:r>
                              <w:rPr>
                                <w:rFonts w:cs="Calibri" w:cstheme="minorHAnsi"/>
                                <w:b/>
                                <w:bCs/>
                              </w:rPr>
                              <w:t>Coach Email: abdelkarim.mansour@ucdenver.edu</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43.45pt;width:488.95pt;height:241.75pt;mso-wrap-style:square;v-text-anchor:top;mso-position-horizontal:left;mso-position-horizontal-relative:margin" wp14:anchorId="079636F9">
                <v:fill o:detectmouseclick="t" type="solid" color2="black"/>
                <v:stroke color="black" weight="9360" joinstyle="miter" endcap="flat"/>
                <v:textbox>
                  <w:txbxContent>
                    <w:p>
                      <w:pPr>
                        <w:pStyle w:val="FrameContents"/>
                        <w:numPr>
                          <w:ilvl w:val="0"/>
                          <w:numId w:val="0"/>
                        </w:numPr>
                        <w:outlineLvl w:val="1"/>
                        <w:rPr>
                          <w:rFonts w:cs="Calibri" w:cstheme="minorHAnsi"/>
                          <w:b/>
                          <w:b/>
                          <w:bCs/>
                        </w:rPr>
                      </w:pPr>
                      <w:r>
                        <w:rPr>
                          <w:rFonts w:cs="Calibri" w:cstheme="minorHAnsi"/>
                          <w:b/>
                          <w:bCs/>
                        </w:rPr>
                        <w:t>Professor: Dr. Mohamad Saleh</w:t>
                      </w:r>
                    </w:p>
                    <w:p>
                      <w:pPr>
                        <w:pStyle w:val="FrameContents"/>
                        <w:numPr>
                          <w:ilvl w:val="0"/>
                          <w:numId w:val="0"/>
                        </w:numPr>
                        <w:outlineLvl w:val="1"/>
                        <w:rPr>
                          <w:rFonts w:cs="Calibri" w:cstheme="minorHAnsi"/>
                          <w:b/>
                          <w:b/>
                          <w:bCs/>
                        </w:rPr>
                      </w:pPr>
                      <w:r>
                        <w:rPr>
                          <w:rFonts w:cs="Calibri" w:cstheme="minorHAnsi"/>
                          <w:b/>
                          <w:bCs/>
                        </w:rPr>
                        <w:t>Office Locations: Business School Building, Room BUSB-4107 or Zoom</w:t>
                      </w:r>
                    </w:p>
                    <w:p>
                      <w:pPr>
                        <w:pStyle w:val="FrameContents"/>
                        <w:numPr>
                          <w:ilvl w:val="0"/>
                          <w:numId w:val="0"/>
                        </w:numPr>
                        <w:outlineLvl w:val="1"/>
                        <w:rPr>
                          <w:rFonts w:cs="Calibri" w:cstheme="minorHAnsi"/>
                          <w:b/>
                          <w:b/>
                          <w:bCs/>
                        </w:rPr>
                      </w:pPr>
                      <w:r>
                        <w:rPr>
                          <w:rFonts w:cs="Calibri" w:cstheme="minorHAnsi"/>
                          <w:b/>
                          <w:bCs/>
                        </w:rPr>
                        <w:t>Office Hours (Zoom): Mondays 11 AM – 12:30 PM, or by appointment (please email me to schedule an appointment)</w:t>
                      </w:r>
                    </w:p>
                    <w:p>
                      <w:pPr>
                        <w:pStyle w:val="FrameContents"/>
                        <w:numPr>
                          <w:ilvl w:val="0"/>
                          <w:numId w:val="0"/>
                        </w:numPr>
                        <w:outlineLvl w:val="1"/>
                        <w:rPr>
                          <w:rFonts w:cs="Calibri" w:cstheme="minorHAnsi"/>
                          <w:b/>
                          <w:b/>
                          <w:bCs/>
                        </w:rPr>
                      </w:pPr>
                      <w:r>
                        <w:rPr>
                          <w:rFonts w:cs="Calibri" w:cstheme="minorHAnsi"/>
                          <w:b/>
                          <w:bCs/>
                        </w:rPr>
                        <w:t>Email: mohamad.saleh@ucdenver.edu</w:t>
                      </w:r>
                    </w:p>
                    <w:p>
                      <w:pPr>
                        <w:pStyle w:val="FrameContents"/>
                        <w:numPr>
                          <w:ilvl w:val="0"/>
                          <w:numId w:val="0"/>
                        </w:numPr>
                        <w:outlineLvl w:val="1"/>
                        <w:rPr>
                          <w:rFonts w:cs="Calibri" w:cstheme="minorHAnsi"/>
                          <w:b/>
                          <w:b/>
                          <w:bCs/>
                        </w:rPr>
                      </w:pPr>
                      <w:r>
                        <w:rPr>
                          <w:rFonts w:cs="Calibri" w:cstheme="minorHAnsi"/>
                          <w:b/>
                          <w:bCs/>
                        </w:rPr>
                        <w:t xml:space="preserve">Office Zoom Link: </w:t>
                      </w:r>
                      <w:hyperlink r:id="rId4">
                        <w:r>
                          <w:rPr>
                            <w:rStyle w:val="InternetLink"/>
                            <w:rFonts w:cs="Calibri" w:cstheme="minorHAnsi"/>
                            <w:b/>
                            <w:bCs/>
                          </w:rPr>
                          <w:t>https://ucdenver.zoom.us/s/2255916025</w:t>
                        </w:r>
                      </w:hyperlink>
                    </w:p>
                    <w:p>
                      <w:pPr>
                        <w:pStyle w:val="FrameContents"/>
                        <w:numPr>
                          <w:ilvl w:val="0"/>
                          <w:numId w:val="0"/>
                        </w:numPr>
                        <w:outlineLvl w:val="1"/>
                        <w:rPr>
                          <w:rFonts w:cs="Calibri" w:cstheme="minorHAnsi"/>
                          <w:b/>
                          <w:b/>
                          <w:bCs/>
                        </w:rPr>
                      </w:pPr>
                      <w:r>
                        <w:rPr>
                          <w:rFonts w:cs="Calibri" w:cstheme="minorHAnsi"/>
                          <w:b/>
                          <w:bCs/>
                        </w:rPr>
                      </w:r>
                    </w:p>
                    <w:p>
                      <w:pPr>
                        <w:pStyle w:val="FrameContents"/>
                        <w:numPr>
                          <w:ilvl w:val="0"/>
                          <w:numId w:val="0"/>
                        </w:numPr>
                        <w:outlineLvl w:val="1"/>
                        <w:rPr>
                          <w:rFonts w:cs="Calibri" w:cstheme="minorHAnsi"/>
                          <w:b/>
                          <w:b/>
                          <w:bCs/>
                        </w:rPr>
                      </w:pPr>
                      <w:r>
                        <w:rPr>
                          <w:rFonts w:cs="Calibri" w:cstheme="minorHAnsi"/>
                          <w:b/>
                          <w:bCs/>
                        </w:rPr>
                        <w:t>T</w:t>
                      </w:r>
                      <w:r>
                        <w:rPr>
                          <w:rFonts w:cs="Calibri" w:cstheme="minorHAnsi"/>
                          <w:b/>
                          <w:bCs/>
                        </w:rPr>
                        <w:t>eaching Assistant (TA): TBD</w:t>
                      </w:r>
                      <w:r>
                        <w:rPr>
                          <w:rFonts w:cs="Calibri" w:cstheme="minorHAnsi"/>
                          <w:b/>
                          <w:bCs/>
                        </w:rPr>
                      </w:r>
                    </w:p>
                    <w:p>
                      <w:pPr>
                        <w:pStyle w:val="FrameContents"/>
                        <w:numPr>
                          <w:ilvl w:val="0"/>
                          <w:numId w:val="0"/>
                        </w:numPr>
                        <w:outlineLvl w:val="1"/>
                        <w:rPr>
                          <w:rFonts w:cs="Calibri" w:cstheme="minorHAnsi"/>
                          <w:b/>
                          <w:b/>
                          <w:bCs/>
                        </w:rPr>
                      </w:pPr>
                      <w:r>
                        <w:rPr>
                          <w:rFonts w:cs="Calibri" w:cstheme="minorHAnsi"/>
                          <w:b/>
                          <w:bCs/>
                        </w:rPr>
                        <w:t>Coach: Abdelkarim Mansour</w:t>
                      </w:r>
                    </w:p>
                    <w:p>
                      <w:pPr>
                        <w:pStyle w:val="FrameContents"/>
                        <w:numPr>
                          <w:ilvl w:val="0"/>
                          <w:numId w:val="0"/>
                        </w:numPr>
                        <w:spacing w:before="0" w:after="160"/>
                        <w:outlineLvl w:val="1"/>
                        <w:rPr>
                          <w:rFonts w:cs="Calibri" w:cstheme="minorHAnsi"/>
                          <w:b/>
                          <w:b/>
                          <w:bCs/>
                        </w:rPr>
                      </w:pPr>
                      <w:r>
                        <w:rPr>
                          <w:rFonts w:cs="Calibri" w:cstheme="minorHAnsi"/>
                          <w:b/>
                          <w:bCs/>
                        </w:rPr>
                        <w:t>Coach Email: abdelkarim.mansour@ucdenver.edu</w:t>
                      </w:r>
                    </w:p>
                  </w:txbxContent>
                </v:textbox>
                <w10:wrap type="square"/>
              </v:rect>
            </w:pict>
          </mc:Fallback>
        </mc:AlternateContent>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t>Welcome</w:t>
      </w:r>
    </w:p>
    <w:p>
      <w:pPr>
        <w:pStyle w:val="Normal"/>
        <w:numPr>
          <w:ilvl w:val="0"/>
          <w:numId w:val="0"/>
        </w:numPr>
        <w:spacing w:beforeAutospacing="1" w:afterAutospacing="1"/>
        <w:outlineLvl w:val="1"/>
        <w:rPr>
          <w:rFonts w:ascii="Times New Roman" w:hAnsi="Times New Roman" w:cs="Times New Roman"/>
          <w:sz w:val="26"/>
          <w:szCs w:val="26"/>
        </w:rPr>
      </w:pPr>
      <w:r>
        <w:rPr>
          <w:rFonts w:cs="Times New Roman" w:ascii="Times New Roman" w:hAnsi="Times New Roman"/>
          <w:color w:val="2D3B45"/>
          <w:sz w:val="26"/>
          <w:szCs w:val="26"/>
          <w:shd w:fill="FFFFFF" w:val="clear"/>
        </w:rPr>
        <w:t>Welcome to the course everyone! It is an absolute pleasure to make your acquaintance, and I look forward to getting to know you better in the coming weeks. If you feel nervous about the course and its materials, have absolutely no fear as I endeavor to facilitate a course that is intellectually invigorating and tremendously fun as well. It will be a grand adventure</w:t>
      </w:r>
      <w:r>
        <w:rPr>
          <w:rFonts w:cs="Times New Roman" w:ascii="Times New Roman" w:hAnsi="Times New Roman"/>
          <w:sz w:val="26"/>
          <w:szCs w:val="26"/>
        </w:rPr>
        <w:t xml:space="preserve">. </w:t>
      </w:r>
    </w:p>
    <w:p>
      <w:pPr>
        <w:pStyle w:val="Normal"/>
        <w:numPr>
          <w:ilvl w:val="0"/>
          <w:numId w:val="0"/>
        </w:numPr>
        <w:spacing w:beforeAutospacing="1" w:afterAutospacing="1"/>
        <w:outlineLvl w:val="1"/>
        <w:rPr>
          <w:rFonts w:ascii="Times New Roman" w:hAnsi="Times New Roman" w:cs="Times New Roman"/>
          <w:b/>
          <w:b/>
          <w:bCs/>
          <w:sz w:val="26"/>
          <w:szCs w:val="26"/>
        </w:rPr>
      </w:pPr>
      <w:r>
        <w:rPr>
          <w:rStyle w:val="Strong"/>
          <w:rFonts w:cs="Times New Roman" w:ascii="Times New Roman" w:hAnsi="Times New Roman"/>
          <w:b w:val="false"/>
          <w:bCs w:val="false"/>
          <w:color w:val="2D3B45"/>
          <w:sz w:val="26"/>
          <w:szCs w:val="26"/>
          <w:shd w:fill="FFFFFF" w:val="clear"/>
        </w:rPr>
        <w:t>The University of Colorado Business School is excited that you have chosen to join this class and trusts your online learning experience will be enriching and valuable. In this course, we will take you on a journey that will expand your understanding of MS office applications “Excel Spreadsheets” and Tableau to solve business problems. In addition, students engage with real-world scenarios based on real data to reinforce critical thinking and problem solving skills. This journey is self-directed and will include 16 modules of rich content and engaging activities.</w:t>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t>COURSE DESCRIPTION</w:t>
      </w:r>
    </w:p>
    <w:p>
      <w:pPr>
        <w:pStyle w:val="NormalWeb"/>
        <w:shd w:val="clear" w:color="auto" w:fill="FFFFFF"/>
        <w:spacing w:beforeAutospacing="0" w:before="180" w:afterAutospacing="0" w:after="180"/>
        <w:rPr>
          <w:rFonts w:ascii="Helvetica" w:hAnsi="Helvetica" w:cs="Helvetica"/>
          <w:color w:val="2D3B45"/>
          <w:sz w:val="26"/>
          <w:szCs w:val="26"/>
        </w:rPr>
      </w:pPr>
      <w:r>
        <w:rPr>
          <w:rFonts w:cs="Helvetica" w:ascii="Helvetica" w:hAnsi="Helvetica"/>
          <w:color w:val="2D3B45"/>
          <w:sz w:val="26"/>
          <w:szCs w:val="26"/>
        </w:rPr>
        <w:t>ISMG 2050 introduces students to the technology and problem-solving skills necessary for success both at school and in the business world. Focuses on business decision making using spreadsheets, data analysis and web tools. Students solve problems in statistics, accounting, finance, marketing, management, and information systems.</w:t>
      </w:r>
    </w:p>
    <w:p>
      <w:pPr>
        <w:pStyle w:val="NormalWeb"/>
        <w:shd w:val="clear" w:color="auto" w:fill="FFFFFF"/>
        <w:spacing w:beforeAutospacing="0" w:before="180" w:afterAutospacing="0" w:after="180"/>
        <w:rPr>
          <w:rFonts w:ascii="Helvetica" w:hAnsi="Helvetica" w:cs="Helvetica"/>
          <w:color w:val="2D3B45"/>
          <w:sz w:val="26"/>
          <w:szCs w:val="26"/>
        </w:rPr>
      </w:pPr>
      <w:r>
        <w:rPr>
          <w:rFonts w:cs="Helvetica" w:ascii="Helvetica" w:hAnsi="Helvetica"/>
          <w:color w:val="2D3B45"/>
          <w:sz w:val="26"/>
          <w:szCs w:val="26"/>
        </w:rPr>
        <w:t xml:space="preserve">This hands-on course uses </w:t>
      </w:r>
      <w:commentRangeStart w:id="0"/>
      <w:r>
        <w:rPr>
          <w:rFonts w:cs="Helvetica" w:ascii="Helvetica" w:hAnsi="Helvetica"/>
          <w:color w:val="2D3B45"/>
          <w:sz w:val="26"/>
          <w:szCs w:val="26"/>
        </w:rPr>
        <w:t>Microsoft Excel and Tableau</w:t>
      </w:r>
      <w:r>
        <w:rPr>
          <w:rFonts w:cs="Helvetica" w:ascii="Helvetica" w:hAnsi="Helvetica"/>
          <w:color w:val="2D3B45"/>
          <w:sz w:val="26"/>
          <w:szCs w:val="26"/>
        </w:rPr>
      </w:r>
      <w:commentRangeEnd w:id="0"/>
      <w:r>
        <w:commentReference w:id="0"/>
      </w:r>
      <w:r>
        <w:rPr>
          <w:rFonts w:cs="Helvetica" w:ascii="Helvetica" w:hAnsi="Helvetica"/>
          <w:color w:val="2D3B45"/>
          <w:sz w:val="26"/>
          <w:szCs w:val="26"/>
        </w:rPr>
        <w:t xml:space="preserve"> to provide the student with the skills to solve a wide variety of business problems.</w:t>
      </w:r>
    </w:p>
    <w:p>
      <w:pPr>
        <w:pStyle w:val="NormalWeb"/>
        <w:shd w:val="clear" w:color="auto" w:fill="FFFFFF"/>
        <w:spacing w:beforeAutospacing="0" w:before="180" w:afterAutospacing="0" w:after="180"/>
        <w:rPr>
          <w:color w:val="242424"/>
          <w:sz w:val="26"/>
          <w:szCs w:val="26"/>
          <w:shd w:fill="FFFFFF" w:val="clear"/>
        </w:rPr>
      </w:pPr>
      <w:r>
        <w:rPr>
          <w:color w:val="242424"/>
          <w:sz w:val="26"/>
          <w:szCs w:val="26"/>
          <w:shd w:fill="FFFFFF" w:val="clear"/>
        </w:rPr>
        <w:t>Max hours: 3 Credit.</w:t>
      </w:r>
    </w:p>
    <w:p>
      <w:pPr>
        <w:pStyle w:val="NormalWeb"/>
        <w:shd w:val="clear" w:color="auto" w:fill="FFFFFF"/>
        <w:spacing w:beforeAutospacing="0" w:before="180" w:afterAutospacing="0" w:after="180"/>
        <w:rPr>
          <w:sz w:val="26"/>
          <w:szCs w:val="26"/>
        </w:rPr>
      </w:pPr>
      <w:r>
        <w:rPr>
          <w:sz w:val="26"/>
          <w:szCs w:val="26"/>
        </w:rPr>
      </w:r>
    </w:p>
    <w:p>
      <w:pPr>
        <w:pStyle w:val="NormalWeb"/>
        <w:shd w:val="clear" w:color="auto" w:fill="FFFFFF"/>
        <w:spacing w:beforeAutospacing="0" w:before="180" w:afterAutospacing="0" w:after="180"/>
        <w:rPr>
          <w:b/>
          <w:b/>
          <w:bCs/>
          <w:color w:val="2D3B45"/>
          <w:sz w:val="26"/>
          <w:szCs w:val="26"/>
        </w:rPr>
      </w:pPr>
      <w:r>
        <w:rPr>
          <w:b/>
          <w:bCs/>
          <w:sz w:val="26"/>
          <w:szCs w:val="26"/>
        </w:rPr>
        <w:t>Course Goals and Learning Objectives</w:t>
      </w:r>
    </w:p>
    <w:p>
      <w:pPr>
        <w:pStyle w:val="NormalWeb"/>
        <w:shd w:val="clear" w:color="auto" w:fill="FFFFFF"/>
        <w:spacing w:beforeAutospacing="0" w:before="180" w:afterAutospacing="0" w:after="180"/>
        <w:rPr>
          <w:color w:val="2D3B45"/>
          <w:sz w:val="26"/>
          <w:szCs w:val="26"/>
        </w:rPr>
      </w:pPr>
      <w:r>
        <w:rPr>
          <w:color w:val="2D3B45"/>
          <w:sz w:val="26"/>
          <w:szCs w:val="26"/>
        </w:rPr>
        <w:t>By the end of this course, you will be able to:</w:t>
      </w:r>
    </w:p>
    <w:p>
      <w:pPr>
        <w:pStyle w:val="Normal"/>
        <w:numPr>
          <w:ilvl w:val="0"/>
          <w:numId w:val="13"/>
        </w:numPr>
        <w:shd w:val="clear" w:color="auto" w:fill="FFFFFF"/>
        <w:spacing w:lineRule="auto" w:line="240" w:beforeAutospacing="1" w:after="0"/>
        <w:ind w:left="1095" w:hanging="360"/>
        <w:rPr>
          <w:rFonts w:ascii="Times New Roman" w:hAnsi="Times New Roman" w:eastAsia="Times New Roman" w:cs="Times New Roman"/>
          <w:color w:val="2D3B45"/>
          <w:sz w:val="26"/>
          <w:szCs w:val="26"/>
        </w:rPr>
      </w:pPr>
      <w:r>
        <w:rPr>
          <w:rFonts w:eastAsia="Times New Roman" w:cs="Times New Roman" w:ascii="Times New Roman" w:hAnsi="Times New Roman"/>
          <w:color w:val="2D3B45"/>
          <w:sz w:val="26"/>
          <w:szCs w:val="26"/>
        </w:rPr>
        <w:t>Obtain basic proficiency in Microsoft Excel to provide a foundation for future business courses and professional development.</w:t>
      </w:r>
    </w:p>
    <w:p>
      <w:pPr>
        <w:pStyle w:val="Normal"/>
        <w:numPr>
          <w:ilvl w:val="0"/>
          <w:numId w:val="13"/>
        </w:numPr>
        <w:shd w:val="clear" w:color="auto" w:fill="FFFFFF"/>
        <w:spacing w:lineRule="auto" w:line="240" w:before="0" w:after="0"/>
        <w:ind w:left="1095" w:hanging="360"/>
        <w:rPr>
          <w:rFonts w:ascii="Times New Roman" w:hAnsi="Times New Roman" w:eastAsia="Times New Roman" w:cs="Times New Roman"/>
          <w:color w:val="2D3B45"/>
          <w:sz w:val="26"/>
          <w:szCs w:val="26"/>
        </w:rPr>
      </w:pPr>
      <w:r>
        <w:rPr>
          <w:rFonts w:eastAsia="Times New Roman" w:cs="Times New Roman" w:ascii="Times New Roman" w:hAnsi="Times New Roman"/>
          <w:color w:val="2D3B45"/>
          <w:sz w:val="26"/>
          <w:szCs w:val="26"/>
        </w:rPr>
        <w:t>Write formulas containing functions and operators in spreadsheet cells.</w:t>
      </w:r>
    </w:p>
    <w:p>
      <w:pPr>
        <w:pStyle w:val="Normal"/>
        <w:numPr>
          <w:ilvl w:val="0"/>
          <w:numId w:val="13"/>
        </w:numPr>
        <w:shd w:val="clear" w:color="auto" w:fill="FFFFFF"/>
        <w:spacing w:lineRule="auto" w:line="240" w:before="0" w:after="0"/>
        <w:ind w:left="1095" w:hanging="360"/>
        <w:rPr>
          <w:rFonts w:ascii="Times New Roman" w:hAnsi="Times New Roman" w:eastAsia="Times New Roman" w:cs="Times New Roman"/>
          <w:color w:val="2D3B45"/>
          <w:sz w:val="26"/>
          <w:szCs w:val="26"/>
        </w:rPr>
      </w:pPr>
      <w:r>
        <w:rPr>
          <w:rFonts w:eastAsia="Times New Roman" w:cs="Times New Roman" w:ascii="Times New Roman" w:hAnsi="Times New Roman"/>
          <w:color w:val="2D3B45"/>
          <w:sz w:val="26"/>
          <w:szCs w:val="26"/>
        </w:rPr>
        <w:t>Determine effective data display with formatting features, charts, and pivot tables.</w:t>
      </w:r>
    </w:p>
    <w:p>
      <w:pPr>
        <w:pStyle w:val="Normal"/>
        <w:numPr>
          <w:ilvl w:val="0"/>
          <w:numId w:val="13"/>
        </w:numPr>
        <w:shd w:val="clear" w:color="auto" w:fill="FFFFFF"/>
        <w:spacing w:lineRule="auto" w:line="240" w:before="0" w:after="0"/>
        <w:ind w:left="1095" w:hanging="360"/>
        <w:rPr>
          <w:rFonts w:ascii="Times New Roman" w:hAnsi="Times New Roman" w:eastAsia="Times New Roman" w:cs="Times New Roman"/>
          <w:color w:val="2D3B45"/>
          <w:sz w:val="26"/>
          <w:szCs w:val="26"/>
        </w:rPr>
      </w:pPr>
      <w:r>
        <w:rPr>
          <w:rFonts w:eastAsia="Times New Roman" w:cs="Times New Roman" w:ascii="Times New Roman" w:hAnsi="Times New Roman"/>
          <w:color w:val="2D3B45"/>
          <w:sz w:val="26"/>
          <w:szCs w:val="26"/>
        </w:rPr>
        <w:t>Write formulas for rules used in business decision-making situations.</w:t>
      </w:r>
    </w:p>
    <w:p>
      <w:pPr>
        <w:pStyle w:val="Normal"/>
        <w:numPr>
          <w:ilvl w:val="0"/>
          <w:numId w:val="13"/>
        </w:numPr>
        <w:shd w:val="clear" w:color="auto" w:fill="FFFFFF"/>
        <w:spacing w:lineRule="auto" w:line="240" w:before="0" w:after="0"/>
        <w:ind w:left="1095" w:hanging="360"/>
        <w:rPr>
          <w:rFonts w:ascii="Times New Roman" w:hAnsi="Times New Roman" w:eastAsia="Times New Roman" w:cs="Times New Roman"/>
          <w:color w:val="2D3B45"/>
          <w:sz w:val="26"/>
          <w:szCs w:val="26"/>
        </w:rPr>
      </w:pPr>
      <w:r>
        <w:rPr>
          <w:rFonts w:eastAsia="Times New Roman" w:cs="Times New Roman" w:ascii="Times New Roman" w:hAnsi="Times New Roman"/>
          <w:color w:val="2D3B45"/>
          <w:sz w:val="26"/>
          <w:szCs w:val="26"/>
        </w:rPr>
        <w:t>Understand introductory data management concepts and terminology.</w:t>
      </w:r>
    </w:p>
    <w:p>
      <w:pPr>
        <w:pStyle w:val="Normal"/>
        <w:numPr>
          <w:ilvl w:val="0"/>
          <w:numId w:val="13"/>
        </w:numPr>
        <w:shd w:val="clear" w:color="auto" w:fill="FFFFFF"/>
        <w:spacing w:lineRule="auto" w:line="240" w:before="0" w:after="0"/>
        <w:ind w:left="1095" w:hanging="360"/>
        <w:rPr>
          <w:rFonts w:ascii="Times New Roman" w:hAnsi="Times New Roman" w:eastAsia="Times New Roman" w:cs="Times New Roman"/>
          <w:color w:val="2D3B45"/>
          <w:sz w:val="26"/>
          <w:szCs w:val="26"/>
        </w:rPr>
      </w:pPr>
      <w:r>
        <w:rPr>
          <w:rFonts w:eastAsia="Times New Roman" w:cs="Times New Roman" w:ascii="Times New Roman" w:hAnsi="Times New Roman"/>
          <w:color w:val="2D3B45"/>
          <w:sz w:val="26"/>
          <w:szCs w:val="26"/>
        </w:rPr>
        <w:t>Obtain basic proficiency in Tableau to develop business intelligence capabilities in future.</w:t>
      </w:r>
    </w:p>
    <w:p>
      <w:pPr>
        <w:pStyle w:val="Normal"/>
        <w:numPr>
          <w:ilvl w:val="0"/>
          <w:numId w:val="13"/>
        </w:numPr>
        <w:shd w:val="clear" w:color="auto" w:fill="FFFFFF"/>
        <w:spacing w:lineRule="auto" w:line="240" w:before="0" w:after="0"/>
        <w:ind w:left="1095" w:hanging="360"/>
        <w:rPr>
          <w:rFonts w:ascii="Times New Roman" w:hAnsi="Times New Roman" w:eastAsia="Times New Roman" w:cs="Times New Roman"/>
          <w:color w:val="2D3B45"/>
          <w:sz w:val="26"/>
          <w:szCs w:val="26"/>
        </w:rPr>
      </w:pPr>
      <w:r>
        <w:rPr>
          <w:rFonts w:eastAsia="Times New Roman" w:cs="Times New Roman" w:ascii="Times New Roman" w:hAnsi="Times New Roman"/>
          <w:color w:val="2D3B45"/>
          <w:sz w:val="26"/>
          <w:szCs w:val="26"/>
        </w:rPr>
        <w:t>Transform raw data to meaningful visualizations and insights.</w:t>
      </w:r>
    </w:p>
    <w:p>
      <w:pPr>
        <w:pStyle w:val="Normal"/>
        <w:numPr>
          <w:ilvl w:val="0"/>
          <w:numId w:val="13"/>
        </w:numPr>
        <w:shd w:val="clear" w:color="auto" w:fill="FFFFFF"/>
        <w:spacing w:lineRule="auto" w:line="240" w:before="0" w:afterAutospacing="1"/>
        <w:ind w:left="1095" w:hanging="360"/>
        <w:rPr>
          <w:rFonts w:ascii="Times New Roman" w:hAnsi="Times New Roman" w:eastAsia="Times New Roman" w:cs="Times New Roman"/>
          <w:color w:val="2D3B45"/>
          <w:sz w:val="26"/>
          <w:szCs w:val="26"/>
        </w:rPr>
      </w:pPr>
      <w:r>
        <w:rPr>
          <w:rFonts w:eastAsia="Times New Roman" w:cs="Times New Roman" w:ascii="Times New Roman" w:hAnsi="Times New Roman"/>
          <w:color w:val="2D3B45"/>
          <w:sz w:val="26"/>
          <w:szCs w:val="26"/>
        </w:rPr>
        <w:t>Create interactive dashboards and stories and handle multiple data sources in Tableau.</w:t>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t>Program Learning Objectives</w:t>
      </w:r>
    </w:p>
    <w:p>
      <w:pPr>
        <w:pStyle w:val="NormalWeb"/>
        <w:numPr>
          <w:ilvl w:val="0"/>
          <w:numId w:val="4"/>
        </w:numPr>
        <w:spacing w:before="280" w:after="280"/>
        <w:rPr>
          <w:b/>
          <w:b/>
          <w:bCs/>
          <w:color w:val="000000"/>
          <w:sz w:val="27"/>
          <w:szCs w:val="27"/>
        </w:rPr>
      </w:pPr>
      <w:r>
        <w:rPr>
          <w:b/>
          <w:bCs/>
          <w:color w:val="000000"/>
          <w:sz w:val="27"/>
          <w:szCs w:val="27"/>
        </w:rPr>
        <w:t xml:space="preserve">Goal 1: Foundational Business Knowledge </w:t>
      </w:r>
    </w:p>
    <w:p>
      <w:pPr>
        <w:pStyle w:val="NormalWeb"/>
        <w:spacing w:before="280" w:after="280"/>
        <w:ind w:left="720" w:hanging="0"/>
        <w:rPr>
          <w:color w:val="000000"/>
          <w:sz w:val="27"/>
          <w:szCs w:val="27"/>
        </w:rPr>
      </w:pPr>
      <w:r>
        <w:rPr>
          <w:color w:val="000000"/>
          <w:sz w:val="27"/>
          <w:szCs w:val="27"/>
        </w:rPr>
        <w:t>Objective: Explain foundational concepts associated with core business disciplines, including accounting, economics, finance, business statistics, operations management, business law, organizational behavior, marketing, information technology, and global strategy.</w:t>
      </w:r>
    </w:p>
    <w:p>
      <w:pPr>
        <w:pStyle w:val="NormalWeb"/>
        <w:numPr>
          <w:ilvl w:val="0"/>
          <w:numId w:val="4"/>
        </w:numPr>
        <w:spacing w:before="280" w:after="280"/>
        <w:rPr>
          <w:color w:val="000000"/>
          <w:sz w:val="27"/>
          <w:szCs w:val="27"/>
        </w:rPr>
      </w:pPr>
      <w:r>
        <w:rPr>
          <w:b/>
          <w:bCs/>
          <w:color w:val="000000"/>
          <w:sz w:val="27"/>
          <w:szCs w:val="27"/>
        </w:rPr>
        <w:t>Goal 2: Critical Thinking</w:t>
      </w:r>
      <w:r>
        <w:rPr>
          <w:color w:val="000000"/>
          <w:sz w:val="27"/>
          <w:szCs w:val="27"/>
        </w:rPr>
        <w:t xml:space="preserve"> </w:t>
      </w:r>
    </w:p>
    <w:p>
      <w:pPr>
        <w:pStyle w:val="NormalWeb"/>
        <w:spacing w:before="280" w:after="280"/>
        <w:ind w:left="720" w:hanging="0"/>
        <w:rPr>
          <w:color w:val="000000"/>
          <w:sz w:val="27"/>
          <w:szCs w:val="27"/>
        </w:rPr>
      </w:pPr>
      <w:r>
        <w:rPr>
          <w:color w:val="000000"/>
          <w:sz w:val="27"/>
          <w:szCs w:val="27"/>
        </w:rPr>
        <w:t>Objective: Analyze business problems using appropriate analytical and critical thinking skills.</w:t>
      </w:r>
    </w:p>
    <w:p>
      <w:pPr>
        <w:pStyle w:val="NormalWeb"/>
        <w:numPr>
          <w:ilvl w:val="0"/>
          <w:numId w:val="4"/>
        </w:numPr>
        <w:spacing w:before="280" w:after="280"/>
        <w:rPr>
          <w:color w:val="000000"/>
          <w:sz w:val="27"/>
          <w:szCs w:val="27"/>
        </w:rPr>
      </w:pPr>
      <w:r>
        <w:rPr>
          <w:b/>
          <w:bCs/>
          <w:color w:val="000000"/>
          <w:sz w:val="27"/>
          <w:szCs w:val="27"/>
        </w:rPr>
        <w:t>Goal 3: Ethical Practice</w:t>
      </w:r>
      <w:r>
        <w:rPr>
          <w:color w:val="000000"/>
          <w:sz w:val="27"/>
          <w:szCs w:val="27"/>
        </w:rPr>
        <w:t xml:space="preserve"> </w:t>
      </w:r>
    </w:p>
    <w:p>
      <w:pPr>
        <w:pStyle w:val="NormalWeb"/>
        <w:spacing w:before="280" w:after="280"/>
        <w:ind w:left="720" w:hanging="0"/>
        <w:rPr>
          <w:color w:val="000000"/>
          <w:sz w:val="27"/>
          <w:szCs w:val="27"/>
        </w:rPr>
      </w:pPr>
      <w:r>
        <w:rPr>
          <w:color w:val="000000"/>
          <w:sz w:val="27"/>
          <w:szCs w:val="27"/>
        </w:rPr>
        <w:t>Objective: Make ethical decisions, translating ethical principles into business practice.</w:t>
      </w:r>
    </w:p>
    <w:p>
      <w:pPr>
        <w:pStyle w:val="NormalWeb"/>
        <w:numPr>
          <w:ilvl w:val="0"/>
          <w:numId w:val="4"/>
        </w:numPr>
        <w:spacing w:before="280" w:after="280"/>
        <w:rPr>
          <w:b/>
          <w:b/>
          <w:bCs/>
          <w:color w:val="000000"/>
          <w:sz w:val="27"/>
          <w:szCs w:val="27"/>
        </w:rPr>
      </w:pPr>
      <w:r>
        <w:rPr>
          <w:b/>
          <w:bCs/>
          <w:color w:val="000000"/>
          <w:sz w:val="27"/>
          <w:szCs w:val="27"/>
        </w:rPr>
        <w:t xml:space="preserve">Goal 4: Effective Communication </w:t>
      </w:r>
    </w:p>
    <w:p>
      <w:pPr>
        <w:pStyle w:val="NormalWeb"/>
        <w:spacing w:before="280" w:after="280"/>
        <w:ind w:left="720" w:hanging="0"/>
        <w:rPr>
          <w:color w:val="000000"/>
          <w:sz w:val="27"/>
          <w:szCs w:val="27"/>
        </w:rPr>
      </w:pPr>
      <w:r>
        <w:rPr>
          <w:color w:val="000000"/>
          <w:sz w:val="27"/>
          <w:szCs w:val="27"/>
        </w:rPr>
        <w:t>Objective: Effectively communicate a business message verbally. Objective: Effectively communicate a business message in writing.</w:t>
      </w:r>
    </w:p>
    <w:p>
      <w:pPr>
        <w:pStyle w:val="NormalWeb"/>
        <w:numPr>
          <w:ilvl w:val="0"/>
          <w:numId w:val="4"/>
        </w:numPr>
        <w:spacing w:before="280" w:after="280"/>
        <w:rPr>
          <w:color w:val="000000"/>
          <w:sz w:val="27"/>
          <w:szCs w:val="27"/>
        </w:rPr>
      </w:pPr>
      <w:r>
        <w:rPr>
          <w:b/>
          <w:bCs/>
          <w:color w:val="000000"/>
          <w:sz w:val="27"/>
          <w:szCs w:val="27"/>
        </w:rPr>
        <w:t>Goal 5: International Perspectives</w:t>
      </w:r>
      <w:r>
        <w:rPr>
          <w:color w:val="000000"/>
          <w:sz w:val="27"/>
          <w:szCs w:val="27"/>
        </w:rPr>
        <w:t xml:space="preserve"> </w:t>
      </w:r>
    </w:p>
    <w:p>
      <w:pPr>
        <w:pStyle w:val="NormalWeb"/>
        <w:spacing w:before="280" w:after="280"/>
        <w:ind w:left="720" w:hanging="0"/>
        <w:rPr>
          <w:color w:val="000000"/>
          <w:sz w:val="27"/>
          <w:szCs w:val="27"/>
        </w:rPr>
      </w:pPr>
      <w:r>
        <w:rPr>
          <w:color w:val="000000"/>
          <w:sz w:val="27"/>
          <w:szCs w:val="27"/>
        </w:rPr>
        <w:t>Objective: Explain the impact of international perspectives on business strategy and operations.</w:t>
      </w:r>
    </w:p>
    <w:p>
      <w:pPr>
        <w:pStyle w:val="NormalWeb"/>
        <w:numPr>
          <w:ilvl w:val="0"/>
          <w:numId w:val="4"/>
        </w:numPr>
        <w:spacing w:before="280" w:after="280"/>
        <w:rPr>
          <w:color w:val="000000"/>
          <w:sz w:val="27"/>
          <w:szCs w:val="27"/>
        </w:rPr>
      </w:pPr>
      <w:r>
        <w:rPr>
          <w:b/>
          <w:bCs/>
          <w:color w:val="000000"/>
          <w:sz w:val="27"/>
          <w:szCs w:val="27"/>
        </w:rPr>
        <w:t>Goal 6: Business Technology</w:t>
      </w:r>
      <w:r>
        <w:rPr>
          <w:color w:val="000000"/>
          <w:sz w:val="27"/>
          <w:szCs w:val="27"/>
        </w:rPr>
        <w:t xml:space="preserve"> </w:t>
      </w:r>
    </w:p>
    <w:p>
      <w:pPr>
        <w:pStyle w:val="NormalWeb"/>
        <w:spacing w:before="280" w:after="280"/>
        <w:ind w:left="720" w:hanging="0"/>
        <w:rPr>
          <w:color w:val="000000"/>
          <w:sz w:val="27"/>
          <w:szCs w:val="27"/>
        </w:rPr>
      </w:pPr>
      <w:r>
        <w:rPr>
          <w:color w:val="000000"/>
          <w:sz w:val="27"/>
          <w:szCs w:val="27"/>
        </w:rPr>
        <w:t>Objective: Use appropriate business-related technologies to address business problems.</w:t>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t>CREDITS</w:t>
      </w:r>
    </w:p>
    <w:p>
      <w:pPr>
        <w:pStyle w:val="Normal"/>
        <w:shd w:val="clear" w:color="auto" w:fill="FFFFFF"/>
        <w:spacing w:lineRule="auto" w:line="240" w:before="0" w:after="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3</w:t>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t>PREREQUISITES</w:t>
      </w:r>
    </w:p>
    <w:p>
      <w:pPr>
        <w:pStyle w:val="Normal"/>
        <w:shd w:val="clear" w:color="auto" w:fill="FFFFFF"/>
        <w:spacing w:lineRule="auto" w:line="240" w:before="0" w:after="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None</w:t>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t>CO-REQUISITES</w:t>
      </w:r>
    </w:p>
    <w:p>
      <w:pPr>
        <w:pStyle w:val="Normal"/>
        <w:shd w:val="clear" w:color="auto" w:fill="FFFFFF"/>
        <w:spacing w:lineRule="auto" w:line="240" w:before="0" w:after="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None</w:t>
      </w:r>
    </w:p>
    <w:p>
      <w:pPr>
        <w:pStyle w:val="NormalWeb"/>
        <w:spacing w:before="280" w:after="280"/>
        <w:rPr/>
      </w:pPr>
      <w:r>
        <w:rPr/>
      </w:r>
    </w:p>
    <w:p>
      <w:pPr>
        <w:pStyle w:val="Heading3"/>
        <w:spacing w:before="40" w:after="270"/>
        <w:rPr>
          <w:color w:val="4B2E83"/>
        </w:rPr>
      </w:pPr>
      <w:r>
        <w:rPr>
          <w:color w:val="4B2E83"/>
        </w:rPr>
      </w:r>
    </w:p>
    <w:tbl>
      <w:tblPr>
        <w:tblW w:w="5000" w:type="pct"/>
        <w:jc w:val="left"/>
        <w:tblInd w:w="7" w:type="dxa"/>
        <w:tblLayout w:type="fixed"/>
        <w:tblCellMar>
          <w:top w:w="60" w:type="dxa"/>
          <w:left w:w="60" w:type="dxa"/>
          <w:bottom w:w="60" w:type="dxa"/>
          <w:right w:w="60" w:type="dxa"/>
        </w:tblCellMar>
        <w:tblLook w:val="04a0" w:noHBand="0" w:noVBand="1" w:firstColumn="1" w:lastRow="0" w:lastColumn="0" w:firstRow="1"/>
      </w:tblPr>
      <w:tblGrid>
        <w:gridCol w:w="1885"/>
        <w:gridCol w:w="7474"/>
      </w:tblGrid>
      <w:tr>
        <w:trPr>
          <w:trHeight w:val="435" w:hRule="atLeast"/>
        </w:trPr>
        <w:tc>
          <w:tcPr>
            <w:tcW w:w="9359" w:type="dxa"/>
            <w:gridSpan w:val="2"/>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b/>
                <w:b/>
                <w:bCs/>
              </w:rPr>
            </w:pPr>
            <w:r>
              <w:rPr>
                <w:b/>
                <w:bCs/>
                <w:color w:val="FFFFFF"/>
              </w:rPr>
              <w:t>Module 1: Creating a Worksheet and a Chart (Week 1 &amp; Week 2)</w:t>
            </w:r>
          </w:p>
        </w:tc>
      </w:tr>
      <w:tr>
        <w:trPr>
          <w:trHeight w:val="900" w:hRule="atLeast"/>
        </w:trPr>
        <w:tc>
          <w:tcPr>
            <w:tcW w:w="1885"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b/>
                <w:b/>
                <w:bCs/>
              </w:rPr>
            </w:pPr>
            <w:r>
              <w:rPr>
                <w:rStyle w:val="Strong"/>
                <w:color w:val="FFFFFF"/>
              </w:rPr>
              <w:t>Key Topics</w:t>
            </w:r>
          </w:p>
        </w:tc>
        <w:tc>
          <w:tcPr>
            <w:tcW w:w="747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5"/>
              </w:numPr>
              <w:spacing w:lineRule="auto" w:line="240" w:beforeAutospacing="1" w:after="0"/>
              <w:rPr/>
            </w:pPr>
            <w:r>
              <w:rPr/>
              <w:t>Identify Components of the Microsoft Office ribbon.</w:t>
            </w:r>
          </w:p>
          <w:p>
            <w:pPr>
              <w:pStyle w:val="Normal"/>
              <w:widowControl w:val="false"/>
              <w:numPr>
                <w:ilvl w:val="0"/>
                <w:numId w:val="5"/>
              </w:numPr>
              <w:spacing w:lineRule="auto" w:line="240" w:before="0" w:after="0"/>
              <w:rPr/>
            </w:pPr>
            <w:r>
              <w:rPr/>
              <w:t>Describe the Excel worksheet.</w:t>
            </w:r>
          </w:p>
          <w:p>
            <w:pPr>
              <w:pStyle w:val="Normal"/>
              <w:widowControl w:val="false"/>
              <w:numPr>
                <w:ilvl w:val="0"/>
                <w:numId w:val="5"/>
              </w:numPr>
              <w:spacing w:lineRule="auto" w:line="240" w:before="0" w:after="0"/>
              <w:rPr/>
            </w:pPr>
            <w:r>
              <w:rPr/>
              <w:t>Enter and use simple functions, texts, and numbers.</w:t>
            </w:r>
          </w:p>
          <w:p>
            <w:pPr>
              <w:pStyle w:val="Normal"/>
              <w:widowControl w:val="false"/>
              <w:numPr>
                <w:ilvl w:val="0"/>
                <w:numId w:val="5"/>
              </w:numPr>
              <w:spacing w:lineRule="auto" w:line="240" w:before="0" w:after="0"/>
              <w:rPr/>
            </w:pPr>
            <w:r>
              <w:rPr/>
              <w:t>Apply cell styles.</w:t>
            </w:r>
          </w:p>
          <w:p>
            <w:pPr>
              <w:pStyle w:val="Normal"/>
              <w:widowControl w:val="false"/>
              <w:numPr>
                <w:ilvl w:val="0"/>
                <w:numId w:val="5"/>
              </w:numPr>
              <w:spacing w:lineRule="auto" w:line="240" w:before="0" w:afterAutospacing="1"/>
              <w:rPr/>
            </w:pPr>
            <w:r>
              <w:rPr/>
              <w:t>Create Pie Charts</w:t>
            </w:r>
          </w:p>
        </w:tc>
      </w:tr>
      <w:tr>
        <w:trPr>
          <w:trHeight w:val="615" w:hRule="atLeast"/>
        </w:trPr>
        <w:tc>
          <w:tcPr>
            <w:tcW w:w="1885"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color w:val="FFFFFF"/>
              </w:rPr>
            </w:pPr>
            <w:r>
              <w:rPr>
                <w:b/>
                <w:bCs/>
                <w:color w:val="FFFFFF"/>
              </w:rPr>
              <w:t>Activities/Readings</w:t>
            </w:r>
          </w:p>
        </w:tc>
        <w:tc>
          <w:tcPr>
            <w:tcW w:w="7474" w:type="dxa"/>
            <w:tcBorders>
              <w:top w:val="outset" w:sz="6" w:space="0" w:color="000000"/>
              <w:left w:val="outset" w:sz="6" w:space="0" w:color="000000"/>
              <w:bottom w:val="outset" w:sz="6" w:space="0" w:color="000000"/>
              <w:right w:val="outset" w:sz="6" w:space="0" w:color="000000"/>
            </w:tcBorders>
            <w:vAlign w:val="center"/>
          </w:tcPr>
          <w:p>
            <w:pPr>
              <w:pStyle w:val="ListParagraph"/>
              <w:widowControl w:val="false"/>
              <w:numPr>
                <w:ilvl w:val="0"/>
                <w:numId w:val="4"/>
              </w:numPr>
              <w:spacing w:lineRule="auto" w:line="240" w:beforeAutospacing="1" w:after="0"/>
              <w:contextualSpacing/>
              <w:rPr/>
            </w:pPr>
            <w:r>
              <w:rPr/>
              <w:t>PowerPoint Slides.</w:t>
            </w:r>
          </w:p>
          <w:p>
            <w:pPr>
              <w:pStyle w:val="ListParagraph"/>
              <w:widowControl w:val="false"/>
              <w:numPr>
                <w:ilvl w:val="0"/>
                <w:numId w:val="4"/>
              </w:numPr>
              <w:spacing w:lineRule="auto" w:line="240" w:before="0" w:afterAutospacing="1"/>
              <w:contextualSpacing/>
              <w:rPr/>
            </w:pPr>
            <w:r>
              <w:rPr/>
              <w:t>Create a Real Estate budget and chart project.</w:t>
            </w:r>
          </w:p>
        </w:tc>
      </w:tr>
      <w:tr>
        <w:trPr>
          <w:trHeight w:val="1155" w:hRule="atLeast"/>
        </w:trPr>
        <w:tc>
          <w:tcPr>
            <w:tcW w:w="1885"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Assignments</w:t>
            </w:r>
          </w:p>
        </w:tc>
        <w:tc>
          <w:tcPr>
            <w:tcW w:w="747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6"/>
              </w:numPr>
              <w:spacing w:lineRule="auto" w:line="240" w:beforeAutospacing="1" w:after="0"/>
              <w:rPr/>
            </w:pPr>
            <w:r>
              <w:rPr/>
              <w:t>Apply Your Knowledge: Changing the Values in a Worksheet</w:t>
            </w:r>
            <w:r>
              <w:rPr/>
              <w:commentReference w:id="1"/>
            </w:r>
          </w:p>
          <w:p>
            <w:pPr>
              <w:pStyle w:val="Normal"/>
              <w:widowControl w:val="false"/>
              <w:numPr>
                <w:ilvl w:val="0"/>
                <w:numId w:val="6"/>
              </w:numPr>
              <w:spacing w:lineRule="auto" w:line="240" w:before="0" w:after="0"/>
              <w:rPr/>
            </w:pPr>
            <w:r>
              <w:rPr/>
              <w:t>Extend Your Knowledge: Creating Styles and Formatting a Worksheet</w:t>
            </w:r>
          </w:p>
          <w:p>
            <w:pPr>
              <w:pStyle w:val="Normal"/>
              <w:widowControl w:val="false"/>
              <w:numPr>
                <w:ilvl w:val="0"/>
                <w:numId w:val="6"/>
              </w:numPr>
              <w:spacing w:lineRule="auto" w:line="240" w:before="0" w:after="0"/>
              <w:rPr/>
            </w:pPr>
            <w:r>
              <w:rPr/>
              <w:t>Expand Your World: Loan Calculator</w:t>
            </w:r>
          </w:p>
          <w:p>
            <w:pPr>
              <w:pStyle w:val="Normal"/>
              <w:widowControl w:val="false"/>
              <w:numPr>
                <w:ilvl w:val="0"/>
                <w:numId w:val="6"/>
              </w:numPr>
              <w:spacing w:lineRule="auto" w:line="240" w:before="0" w:afterAutospacing="1"/>
              <w:rPr/>
            </w:pPr>
            <w:r>
              <w:rPr/>
              <w:t>In the Lab: Create a Worksheet Comparing Laptops</w:t>
            </w:r>
          </w:p>
        </w:tc>
      </w:tr>
    </w:tbl>
    <w:p>
      <w:pPr>
        <w:pStyle w:val="Heading3"/>
        <w:spacing w:before="40" w:after="270"/>
        <w:rPr>
          <w:color w:val="4B2E83"/>
        </w:rPr>
      </w:pPr>
      <w:r>
        <w:rPr>
          <w:color w:val="4B2E83"/>
        </w:rPr>
      </w:r>
    </w:p>
    <w:tbl>
      <w:tblPr>
        <w:tblW w:w="5000" w:type="pct"/>
        <w:jc w:val="left"/>
        <w:tblInd w:w="7" w:type="dxa"/>
        <w:tblLayout w:type="fixed"/>
        <w:tblCellMar>
          <w:top w:w="60" w:type="dxa"/>
          <w:left w:w="60" w:type="dxa"/>
          <w:bottom w:w="60" w:type="dxa"/>
          <w:right w:w="60" w:type="dxa"/>
        </w:tblCellMar>
        <w:tblLook w:val="04a0" w:noHBand="0" w:noVBand="1" w:firstColumn="1" w:lastRow="0" w:lastColumn="0" w:firstRow="1"/>
      </w:tblPr>
      <w:tblGrid>
        <w:gridCol w:w="1885"/>
        <w:gridCol w:w="7474"/>
      </w:tblGrid>
      <w:tr>
        <w:trPr>
          <w:trHeight w:val="435" w:hRule="atLeast"/>
        </w:trPr>
        <w:tc>
          <w:tcPr>
            <w:tcW w:w="9359" w:type="dxa"/>
            <w:gridSpan w:val="2"/>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b/>
                <w:b/>
                <w:bCs/>
              </w:rPr>
            </w:pPr>
            <w:r>
              <w:rPr>
                <w:b/>
                <w:bCs/>
                <w:color w:val="FFFFFF"/>
              </w:rPr>
              <w:t>Module 2: Formulas, Functions, and Formatting (Week 3 &amp; Week 4)</w:t>
            </w:r>
          </w:p>
        </w:tc>
      </w:tr>
      <w:tr>
        <w:trPr>
          <w:trHeight w:val="900" w:hRule="atLeast"/>
        </w:trPr>
        <w:tc>
          <w:tcPr>
            <w:tcW w:w="1885"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b/>
                <w:b/>
                <w:bCs/>
              </w:rPr>
            </w:pPr>
            <w:r>
              <w:rPr>
                <w:rStyle w:val="Strong"/>
                <w:color w:val="FFFFFF"/>
              </w:rPr>
              <w:t>Key Topics</w:t>
            </w:r>
          </w:p>
        </w:tc>
        <w:tc>
          <w:tcPr>
            <w:tcW w:w="747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5"/>
              </w:numPr>
              <w:spacing w:lineRule="auto" w:line="240" w:beforeAutospacing="1" w:after="0"/>
              <w:rPr/>
            </w:pPr>
            <w:r>
              <w:rPr/>
              <w:t>Flash Fill</w:t>
            </w:r>
          </w:p>
          <w:p>
            <w:pPr>
              <w:pStyle w:val="Normal"/>
              <w:widowControl w:val="false"/>
              <w:numPr>
                <w:ilvl w:val="0"/>
                <w:numId w:val="5"/>
              </w:numPr>
              <w:spacing w:lineRule="auto" w:line="240" w:before="0" w:after="0"/>
              <w:rPr/>
            </w:pPr>
            <w:r>
              <w:rPr/>
              <w:t>Formulas</w:t>
            </w:r>
          </w:p>
          <w:p>
            <w:pPr>
              <w:pStyle w:val="Normal"/>
              <w:widowControl w:val="false"/>
              <w:numPr>
                <w:ilvl w:val="0"/>
                <w:numId w:val="5"/>
              </w:numPr>
              <w:spacing w:lineRule="auto" w:line="240" w:before="0" w:after="0"/>
              <w:rPr/>
            </w:pPr>
            <w:r>
              <w:rPr/>
              <w:t>Applying Themes to the Workbook</w:t>
            </w:r>
          </w:p>
          <w:p>
            <w:pPr>
              <w:pStyle w:val="Normal"/>
              <w:widowControl w:val="false"/>
              <w:numPr>
                <w:ilvl w:val="0"/>
                <w:numId w:val="5"/>
              </w:numPr>
              <w:spacing w:lineRule="auto" w:line="240" w:before="0" w:after="0"/>
              <w:rPr/>
            </w:pPr>
            <w:r>
              <w:rPr/>
              <w:t>Conditional Formatting</w:t>
            </w:r>
          </w:p>
          <w:p>
            <w:pPr>
              <w:pStyle w:val="Normal"/>
              <w:widowControl w:val="false"/>
              <w:numPr>
                <w:ilvl w:val="0"/>
                <w:numId w:val="5"/>
              </w:numPr>
              <w:spacing w:lineRule="auto" w:line="240" w:before="0" w:afterAutospacing="1"/>
              <w:rPr/>
            </w:pPr>
            <w:r>
              <w:rPr/>
              <w:t>Printing</w:t>
            </w:r>
          </w:p>
        </w:tc>
      </w:tr>
      <w:tr>
        <w:trPr>
          <w:trHeight w:val="615" w:hRule="atLeast"/>
        </w:trPr>
        <w:tc>
          <w:tcPr>
            <w:tcW w:w="1885"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color w:val="FFFFFF"/>
              </w:rPr>
            </w:pPr>
            <w:r>
              <w:rPr>
                <w:b/>
                <w:bCs/>
                <w:color w:val="FFFFFF"/>
              </w:rPr>
              <w:t>Activities/Readings</w:t>
            </w:r>
          </w:p>
        </w:tc>
        <w:tc>
          <w:tcPr>
            <w:tcW w:w="7474" w:type="dxa"/>
            <w:tcBorders>
              <w:top w:val="outset" w:sz="6" w:space="0" w:color="000000"/>
              <w:left w:val="outset" w:sz="6" w:space="0" w:color="000000"/>
              <w:bottom w:val="outset" w:sz="6" w:space="0" w:color="000000"/>
              <w:right w:val="outset" w:sz="6" w:space="0" w:color="000000"/>
            </w:tcBorders>
            <w:vAlign w:val="center"/>
          </w:tcPr>
          <w:p>
            <w:pPr>
              <w:pStyle w:val="ListParagraph"/>
              <w:widowControl w:val="false"/>
              <w:numPr>
                <w:ilvl w:val="0"/>
                <w:numId w:val="4"/>
              </w:numPr>
              <w:spacing w:lineRule="auto" w:line="240" w:beforeAutospacing="1" w:after="0"/>
              <w:contextualSpacing/>
              <w:rPr/>
            </w:pPr>
            <w:r>
              <w:rPr/>
              <w:t>PowerPoint Slides.</w:t>
            </w:r>
          </w:p>
          <w:p>
            <w:pPr>
              <w:pStyle w:val="ListParagraph"/>
              <w:widowControl w:val="false"/>
              <w:numPr>
                <w:ilvl w:val="0"/>
                <w:numId w:val="4"/>
              </w:numPr>
              <w:spacing w:lineRule="auto" w:line="240" w:before="0" w:afterAutospacing="1"/>
              <w:contextualSpacing/>
              <w:rPr/>
            </w:pPr>
            <w:r>
              <w:rPr/>
              <w:t>Klapore Engineering Salary Report.</w:t>
            </w:r>
          </w:p>
        </w:tc>
      </w:tr>
      <w:tr>
        <w:trPr>
          <w:trHeight w:val="1155" w:hRule="atLeast"/>
        </w:trPr>
        <w:tc>
          <w:tcPr>
            <w:tcW w:w="1885"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Assignments</w:t>
            </w:r>
          </w:p>
        </w:tc>
        <w:tc>
          <w:tcPr>
            <w:tcW w:w="747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6"/>
              </w:numPr>
              <w:spacing w:lineRule="auto" w:line="240" w:beforeAutospacing="1" w:after="0"/>
              <w:rPr/>
            </w:pPr>
            <w:r>
              <w:rPr/>
              <w:t>Apply Your Knowledge: Cost Analysis Worksheet</w:t>
            </w:r>
          </w:p>
          <w:p>
            <w:pPr>
              <w:pStyle w:val="Normal"/>
              <w:widowControl w:val="false"/>
              <w:numPr>
                <w:ilvl w:val="0"/>
                <w:numId w:val="6"/>
              </w:numPr>
              <w:spacing w:lineRule="auto" w:line="240" w:before="0" w:after="0"/>
              <w:rPr/>
            </w:pPr>
            <w:r>
              <w:rPr/>
              <w:t>Extend Your Knowledge: Creating a Customer Tracking Worksheet for Kalto Security Outlet.</w:t>
            </w:r>
          </w:p>
          <w:p>
            <w:pPr>
              <w:pStyle w:val="Normal"/>
              <w:widowControl w:val="false"/>
              <w:numPr>
                <w:ilvl w:val="0"/>
                <w:numId w:val="6"/>
              </w:numPr>
              <w:spacing w:lineRule="auto" w:line="240" w:before="0" w:after="0"/>
              <w:rPr/>
            </w:pPr>
            <w:r>
              <w:rPr/>
              <w:t>Expand Your World: Four-Year College Cost Calculator</w:t>
            </w:r>
          </w:p>
          <w:p>
            <w:pPr>
              <w:pStyle w:val="Normal"/>
              <w:widowControl w:val="false"/>
              <w:numPr>
                <w:ilvl w:val="0"/>
                <w:numId w:val="6"/>
              </w:numPr>
              <w:spacing w:lineRule="auto" w:line="240" w:before="0" w:afterAutospacing="1"/>
              <w:rPr/>
            </w:pPr>
            <w:r>
              <w:rPr/>
              <w:t>In the Lab: Create a Cell Phone Service Summary</w:t>
            </w:r>
          </w:p>
        </w:tc>
      </w:tr>
    </w:tbl>
    <w:p>
      <w:pPr>
        <w:pStyle w:val="Normal"/>
        <w:rPr/>
      </w:pPr>
      <w:r>
        <w:rPr/>
      </w:r>
    </w:p>
    <w:p>
      <w:pPr>
        <w:pStyle w:val="Heading3"/>
        <w:spacing w:before="40" w:after="270"/>
        <w:rPr>
          <w:color w:val="4B2E83"/>
        </w:rPr>
      </w:pPr>
      <w:r>
        <w:rPr>
          <w:color w:val="4B2E83"/>
        </w:rPr>
      </w:r>
    </w:p>
    <w:p>
      <w:pPr>
        <w:pStyle w:val="Normal"/>
        <w:rPr/>
      </w:pPr>
      <w:r>
        <w:rPr/>
      </w:r>
    </w:p>
    <w:tbl>
      <w:tblPr>
        <w:tblW w:w="5000" w:type="pct"/>
        <w:jc w:val="left"/>
        <w:tblInd w:w="7" w:type="dxa"/>
        <w:tblLayout w:type="fixed"/>
        <w:tblCellMar>
          <w:top w:w="60" w:type="dxa"/>
          <w:left w:w="60" w:type="dxa"/>
          <w:bottom w:w="60" w:type="dxa"/>
          <w:right w:w="60" w:type="dxa"/>
        </w:tblCellMar>
        <w:tblLook w:val="04a0" w:noHBand="0" w:noVBand="1" w:firstColumn="1" w:lastRow="0" w:lastColumn="0" w:firstRow="1"/>
      </w:tblPr>
      <w:tblGrid>
        <w:gridCol w:w="1581"/>
        <w:gridCol w:w="7778"/>
      </w:tblGrid>
      <w:tr>
        <w:trPr>
          <w:trHeight w:val="435" w:hRule="atLeast"/>
        </w:trPr>
        <w:tc>
          <w:tcPr>
            <w:tcW w:w="9359" w:type="dxa"/>
            <w:gridSpan w:val="2"/>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color w:val="FFFFFF"/>
              </w:rPr>
            </w:pPr>
            <w:r>
              <w:rPr>
                <w:b/>
                <w:bCs/>
                <w:color w:val="FFFFFF"/>
              </w:rPr>
              <w:t>Module 3: Working with Large Worksheets, Charting, and What-If Analysis (Week 5 &amp; 6)</w:t>
            </w:r>
          </w:p>
        </w:tc>
      </w:tr>
      <w:tr>
        <w:trPr>
          <w:trHeight w:val="795" w:hRule="atLeast"/>
        </w:trPr>
        <w:tc>
          <w:tcPr>
            <w:tcW w:w="1581"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b/>
                <w:b/>
                <w:bCs/>
              </w:rPr>
            </w:pPr>
            <w:r>
              <w:rPr>
                <w:rStyle w:val="Strong"/>
                <w:color w:val="FFFFFF"/>
              </w:rPr>
              <w:t>Key Topics</w:t>
            </w:r>
          </w:p>
        </w:tc>
        <w:tc>
          <w:tcPr>
            <w:tcW w:w="777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7"/>
              </w:numPr>
              <w:spacing w:lineRule="auto" w:line="240" w:beforeAutospacing="1" w:after="0"/>
              <w:rPr/>
            </w:pPr>
            <w:r>
              <w:rPr/>
              <w:t>Text rotations</w:t>
            </w:r>
          </w:p>
          <w:p>
            <w:pPr>
              <w:pStyle w:val="Normal"/>
              <w:widowControl w:val="false"/>
              <w:numPr>
                <w:ilvl w:val="0"/>
                <w:numId w:val="7"/>
              </w:numPr>
              <w:spacing w:lineRule="auto" w:line="240" w:before="0" w:after="0"/>
              <w:rPr/>
            </w:pPr>
            <w:r>
              <w:rPr/>
              <w:t>Formatting</w:t>
            </w:r>
          </w:p>
          <w:p>
            <w:pPr>
              <w:pStyle w:val="Normal"/>
              <w:widowControl w:val="false"/>
              <w:numPr>
                <w:ilvl w:val="0"/>
                <w:numId w:val="7"/>
              </w:numPr>
              <w:spacing w:lineRule="auto" w:line="240" w:before="0" w:after="0"/>
              <w:rPr/>
            </w:pPr>
            <w:r>
              <w:rPr/>
              <w:t>Absolute vs Cell References</w:t>
            </w:r>
          </w:p>
          <w:p>
            <w:pPr>
              <w:pStyle w:val="Normal"/>
              <w:widowControl w:val="false"/>
              <w:numPr>
                <w:ilvl w:val="0"/>
                <w:numId w:val="7"/>
              </w:numPr>
              <w:spacing w:lineRule="auto" w:line="240" w:before="0" w:after="0"/>
              <w:rPr/>
            </w:pPr>
            <w:r>
              <w:rPr/>
              <w:t>Logical tests</w:t>
            </w:r>
          </w:p>
          <w:p>
            <w:pPr>
              <w:pStyle w:val="Normal"/>
              <w:widowControl w:val="false"/>
              <w:numPr>
                <w:ilvl w:val="0"/>
                <w:numId w:val="7"/>
              </w:numPr>
              <w:spacing w:lineRule="auto" w:line="240" w:before="0" w:after="0"/>
              <w:rPr/>
            </w:pPr>
            <w:r>
              <w:rPr/>
              <w:t>Sparkline charts</w:t>
            </w:r>
          </w:p>
          <w:p>
            <w:pPr>
              <w:pStyle w:val="Normal"/>
              <w:widowControl w:val="false"/>
              <w:numPr>
                <w:ilvl w:val="0"/>
                <w:numId w:val="7"/>
              </w:numPr>
              <w:spacing w:lineRule="auto" w:line="240" w:before="0" w:after="0"/>
              <w:rPr/>
            </w:pPr>
            <w:r>
              <w:rPr/>
              <w:t>Format Painter</w:t>
            </w:r>
          </w:p>
          <w:p>
            <w:pPr>
              <w:pStyle w:val="Normal"/>
              <w:widowControl w:val="false"/>
              <w:numPr>
                <w:ilvl w:val="0"/>
                <w:numId w:val="7"/>
              </w:numPr>
              <w:spacing w:lineRule="auto" w:line="240" w:before="0" w:after="0"/>
              <w:rPr/>
            </w:pPr>
            <w:r>
              <w:rPr/>
              <w:t>What-if Analysis</w:t>
            </w:r>
          </w:p>
          <w:p>
            <w:pPr>
              <w:pStyle w:val="Normal"/>
              <w:widowControl w:val="false"/>
              <w:numPr>
                <w:ilvl w:val="0"/>
                <w:numId w:val="7"/>
              </w:numPr>
              <w:spacing w:lineRule="auto" w:line="240" w:before="0" w:afterAutospacing="1"/>
              <w:rPr/>
            </w:pPr>
            <w:r>
              <w:rPr/>
              <w:t>Freeze and Unfreeze rows and columns</w:t>
            </w:r>
          </w:p>
        </w:tc>
      </w:tr>
      <w:tr>
        <w:trPr>
          <w:trHeight w:val="795" w:hRule="atLeast"/>
        </w:trPr>
        <w:tc>
          <w:tcPr>
            <w:tcW w:w="1581"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Reading</w:t>
            </w:r>
          </w:p>
        </w:tc>
        <w:tc>
          <w:tcPr>
            <w:tcW w:w="777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8"/>
              </w:numPr>
              <w:spacing w:lineRule="auto" w:line="240" w:beforeAutospacing="1" w:after="0"/>
              <w:rPr/>
            </w:pPr>
            <w:r>
              <w:rPr/>
              <w:t>Power Point Slides</w:t>
            </w:r>
          </w:p>
          <w:p>
            <w:pPr>
              <w:pStyle w:val="Normal"/>
              <w:widowControl w:val="false"/>
              <w:numPr>
                <w:ilvl w:val="0"/>
                <w:numId w:val="8"/>
              </w:numPr>
              <w:spacing w:lineRule="auto" w:line="240" w:before="0" w:afterAutospacing="1"/>
              <w:rPr/>
            </w:pPr>
            <w:r>
              <w:rPr/>
              <w:t>Manola Department Stores; Six Month Financial Projection</w:t>
            </w:r>
          </w:p>
        </w:tc>
      </w:tr>
      <w:tr>
        <w:trPr>
          <w:trHeight w:val="1155" w:hRule="atLeast"/>
        </w:trPr>
        <w:tc>
          <w:tcPr>
            <w:tcW w:w="1581"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Assignment</w:t>
            </w:r>
          </w:p>
        </w:tc>
        <w:tc>
          <w:tcPr>
            <w:tcW w:w="777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9"/>
              </w:numPr>
              <w:spacing w:lineRule="auto" w:line="240" w:beforeAutospacing="1" w:after="0"/>
              <w:rPr/>
            </w:pPr>
            <w:r>
              <w:rPr/>
              <w:t xml:space="preserve">Apply your knowledge: Applying Logical tests and Absolute Referencing </w:t>
            </w:r>
          </w:p>
          <w:p>
            <w:pPr>
              <w:pStyle w:val="Normal"/>
              <w:widowControl w:val="false"/>
              <w:numPr>
                <w:ilvl w:val="0"/>
                <w:numId w:val="9"/>
              </w:numPr>
              <w:spacing w:lineRule="auto" w:line="240" w:before="0" w:after="0"/>
              <w:rPr/>
            </w:pPr>
            <w:r>
              <w:rPr/>
              <w:t>Extend your knowledge: Using the Fill Handle and Nested IF Statements</w:t>
            </w:r>
          </w:p>
          <w:p>
            <w:pPr>
              <w:pStyle w:val="Normal"/>
              <w:widowControl w:val="false"/>
              <w:numPr>
                <w:ilvl w:val="0"/>
                <w:numId w:val="9"/>
              </w:numPr>
              <w:spacing w:lineRule="auto" w:line="240" w:before="0" w:after="0"/>
              <w:rPr/>
            </w:pPr>
            <w:r>
              <w:rPr/>
              <w:t>Expand your world: Analyzing and Graphing Census Data</w:t>
            </w:r>
          </w:p>
          <w:p>
            <w:pPr>
              <w:pStyle w:val="Normal"/>
              <w:widowControl w:val="false"/>
              <w:numPr>
                <w:ilvl w:val="0"/>
                <w:numId w:val="9"/>
              </w:numPr>
              <w:spacing w:lineRule="auto" w:line="240" w:before="0" w:afterAutospacing="1"/>
              <w:rPr/>
            </w:pPr>
            <w:r>
              <w:rPr/>
              <w:t>Quiz</w:t>
            </w:r>
          </w:p>
        </w:tc>
      </w:tr>
    </w:tbl>
    <w:p>
      <w:pPr>
        <w:pStyle w:val="Heading3"/>
        <w:spacing w:before="40" w:after="270"/>
        <w:rPr>
          <w:color w:val="4B2E83"/>
        </w:rPr>
      </w:pPr>
      <w:r>
        <w:rPr>
          <w:color w:val="4B2E83"/>
        </w:rPr>
      </w:r>
    </w:p>
    <w:tbl>
      <w:tblPr>
        <w:tblW w:w="5000" w:type="pct"/>
        <w:jc w:val="left"/>
        <w:tblInd w:w="7" w:type="dxa"/>
        <w:tblLayout w:type="fixed"/>
        <w:tblCellMar>
          <w:top w:w="60" w:type="dxa"/>
          <w:left w:w="60" w:type="dxa"/>
          <w:bottom w:w="60" w:type="dxa"/>
          <w:right w:w="60" w:type="dxa"/>
        </w:tblCellMar>
        <w:tblLook w:val="04a0" w:noHBand="0" w:noVBand="1" w:firstColumn="1" w:lastRow="0" w:lastColumn="0" w:firstRow="1"/>
      </w:tblPr>
      <w:tblGrid>
        <w:gridCol w:w="1581"/>
        <w:gridCol w:w="7778"/>
      </w:tblGrid>
      <w:tr>
        <w:trPr>
          <w:trHeight w:val="435" w:hRule="atLeast"/>
        </w:trPr>
        <w:tc>
          <w:tcPr>
            <w:tcW w:w="9359" w:type="dxa"/>
            <w:gridSpan w:val="2"/>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color w:val="FFFFFF"/>
                <w:vertAlign w:val="superscript"/>
              </w:rPr>
            </w:pPr>
            <w:r>
              <w:rPr>
                <w:b/>
                <w:bCs/>
                <w:color w:val="FFFFFF"/>
                <w:vertAlign w:val="superscript"/>
              </w:rPr>
              <w:t>Module 4: Financial Functions, Data Tables, and Amortization (Week 7 &amp; 8)</w:t>
            </w:r>
          </w:p>
        </w:tc>
      </w:tr>
      <w:tr>
        <w:trPr>
          <w:trHeight w:val="795" w:hRule="atLeast"/>
        </w:trPr>
        <w:tc>
          <w:tcPr>
            <w:tcW w:w="1581"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b/>
                <w:b/>
                <w:bCs/>
              </w:rPr>
            </w:pPr>
            <w:r>
              <w:rPr>
                <w:rStyle w:val="Strong"/>
                <w:color w:val="FFFFFF"/>
              </w:rPr>
              <w:t>Key Topics</w:t>
            </w:r>
          </w:p>
        </w:tc>
        <w:tc>
          <w:tcPr>
            <w:tcW w:w="777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7"/>
              </w:numPr>
              <w:spacing w:lineRule="auto" w:line="240" w:beforeAutospacing="1" w:after="0"/>
              <w:rPr/>
            </w:pPr>
            <w:r>
              <w:rPr/>
              <w:t>Financial Functions</w:t>
            </w:r>
          </w:p>
          <w:p>
            <w:pPr>
              <w:pStyle w:val="Normal"/>
              <w:widowControl w:val="false"/>
              <w:numPr>
                <w:ilvl w:val="0"/>
                <w:numId w:val="7"/>
              </w:numPr>
              <w:spacing w:lineRule="auto" w:line="240" w:before="0" w:after="0"/>
              <w:rPr/>
            </w:pPr>
            <w:r>
              <w:rPr/>
              <w:t>Data Tables</w:t>
            </w:r>
          </w:p>
          <w:p>
            <w:pPr>
              <w:pStyle w:val="Normal"/>
              <w:widowControl w:val="false"/>
              <w:numPr>
                <w:ilvl w:val="0"/>
                <w:numId w:val="7"/>
              </w:numPr>
              <w:spacing w:lineRule="auto" w:line="240" w:before="0" w:after="0"/>
              <w:rPr/>
            </w:pPr>
            <w:r>
              <w:rPr/>
              <w:t>Amortization Schedules</w:t>
            </w:r>
          </w:p>
          <w:p>
            <w:pPr>
              <w:pStyle w:val="Normal"/>
              <w:widowControl w:val="false"/>
              <w:numPr>
                <w:ilvl w:val="0"/>
                <w:numId w:val="7"/>
              </w:numPr>
              <w:spacing w:lineRule="auto" w:line="240" w:before="0" w:after="0"/>
              <w:rPr/>
            </w:pPr>
            <w:r>
              <w:rPr/>
              <w:t>PV vs FV</w:t>
            </w:r>
          </w:p>
          <w:p>
            <w:pPr>
              <w:pStyle w:val="Normal"/>
              <w:widowControl w:val="false"/>
              <w:numPr>
                <w:ilvl w:val="0"/>
                <w:numId w:val="7"/>
              </w:numPr>
              <w:spacing w:lineRule="auto" w:line="240" w:before="0" w:after="0"/>
              <w:rPr/>
            </w:pPr>
            <w:r>
              <w:rPr/>
              <w:t>Protect and Unprotect worksheets.</w:t>
            </w:r>
          </w:p>
          <w:p>
            <w:pPr>
              <w:pStyle w:val="Normal"/>
              <w:widowControl w:val="false"/>
              <w:numPr>
                <w:ilvl w:val="0"/>
                <w:numId w:val="7"/>
              </w:numPr>
              <w:spacing w:lineRule="auto" w:line="240" w:before="0" w:afterAutospacing="1"/>
              <w:rPr/>
            </w:pPr>
            <w:r>
              <w:rPr/>
              <w:t>Hide and Unhide worksheets</w:t>
            </w:r>
          </w:p>
        </w:tc>
      </w:tr>
      <w:tr>
        <w:trPr>
          <w:trHeight w:val="795" w:hRule="atLeast"/>
        </w:trPr>
        <w:tc>
          <w:tcPr>
            <w:tcW w:w="1581"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Reading</w:t>
            </w:r>
          </w:p>
        </w:tc>
        <w:tc>
          <w:tcPr>
            <w:tcW w:w="777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8"/>
              </w:numPr>
              <w:spacing w:lineRule="auto" w:line="240" w:beforeAutospacing="1" w:after="0"/>
              <w:rPr/>
            </w:pPr>
            <w:r>
              <w:rPr/>
              <w:t>Power Point Slides</w:t>
            </w:r>
          </w:p>
          <w:p>
            <w:pPr>
              <w:pStyle w:val="Normal"/>
              <w:widowControl w:val="false"/>
              <w:numPr>
                <w:ilvl w:val="0"/>
                <w:numId w:val="8"/>
              </w:numPr>
              <w:spacing w:lineRule="auto" w:line="240" w:before="0" w:afterAutospacing="1"/>
              <w:rPr/>
            </w:pPr>
            <w:r>
              <w:rPr/>
              <w:t>Cranfod Credit Union: Mortgage Payment Calculator</w:t>
            </w:r>
          </w:p>
        </w:tc>
      </w:tr>
      <w:tr>
        <w:trPr>
          <w:trHeight w:val="1155" w:hRule="atLeast"/>
        </w:trPr>
        <w:tc>
          <w:tcPr>
            <w:tcW w:w="1581"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Assignment</w:t>
            </w:r>
          </w:p>
        </w:tc>
        <w:tc>
          <w:tcPr>
            <w:tcW w:w="777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9"/>
              </w:numPr>
              <w:spacing w:lineRule="auto" w:line="240" w:beforeAutospacing="1" w:after="0"/>
              <w:rPr/>
            </w:pPr>
            <w:r>
              <w:rPr/>
              <w:t xml:space="preserve">Apply your knowledge: Calculating Loan Payments </w:t>
            </w:r>
          </w:p>
          <w:p>
            <w:pPr>
              <w:pStyle w:val="Normal"/>
              <w:widowControl w:val="false"/>
              <w:numPr>
                <w:ilvl w:val="0"/>
                <w:numId w:val="9"/>
              </w:numPr>
              <w:spacing w:lineRule="auto" w:line="240" w:before="0" w:after="0"/>
              <w:rPr/>
            </w:pPr>
            <w:r>
              <w:rPr/>
              <w:t>Extend your knowledge: Planning Retirement</w:t>
            </w:r>
          </w:p>
          <w:p>
            <w:pPr>
              <w:pStyle w:val="Normal"/>
              <w:widowControl w:val="false"/>
              <w:numPr>
                <w:ilvl w:val="0"/>
                <w:numId w:val="9"/>
              </w:numPr>
              <w:spacing w:lineRule="auto" w:line="240" w:before="0" w:after="0"/>
              <w:rPr/>
            </w:pPr>
            <w:r>
              <w:rPr/>
              <w:t>Expand your world: Down Payment Options for a Home</w:t>
            </w:r>
          </w:p>
          <w:p>
            <w:pPr>
              <w:pStyle w:val="Normal"/>
              <w:widowControl w:val="false"/>
              <w:numPr>
                <w:ilvl w:val="0"/>
                <w:numId w:val="9"/>
              </w:numPr>
              <w:spacing w:lineRule="auto" w:line="240" w:before="0" w:afterAutospacing="1"/>
              <w:rPr/>
            </w:pPr>
            <w:r>
              <w:rPr/>
              <w:t>Critical Thinking Questions</w:t>
            </w:r>
          </w:p>
        </w:tc>
      </w:tr>
    </w:tbl>
    <w:p>
      <w:pPr>
        <w:pStyle w:val="Heading3"/>
        <w:spacing w:before="40" w:after="270"/>
        <w:rPr/>
      </w:pPr>
      <w:r>
        <w:rPr>
          <w:color w:val="4B2E83"/>
        </w:rPr>
        <w:br/>
      </w:r>
    </w:p>
    <w:p>
      <w:pPr>
        <w:pStyle w:val="Normal"/>
        <w:rPr/>
      </w:pPr>
      <w:r>
        <w:rPr/>
      </w:r>
    </w:p>
    <w:tbl>
      <w:tblPr>
        <w:tblW w:w="5000" w:type="pct"/>
        <w:jc w:val="left"/>
        <w:tblInd w:w="7" w:type="dxa"/>
        <w:tblLayout w:type="fixed"/>
        <w:tblCellMar>
          <w:top w:w="60" w:type="dxa"/>
          <w:left w:w="60" w:type="dxa"/>
          <w:bottom w:w="60" w:type="dxa"/>
          <w:right w:w="60" w:type="dxa"/>
        </w:tblCellMar>
        <w:tblLook w:val="04a0" w:noHBand="0" w:noVBand="1" w:firstColumn="1" w:lastRow="0" w:lastColumn="0" w:firstRow="1"/>
      </w:tblPr>
      <w:tblGrid>
        <w:gridCol w:w="1553"/>
        <w:gridCol w:w="7806"/>
      </w:tblGrid>
      <w:tr>
        <w:trPr>
          <w:trHeight w:val="435" w:hRule="atLeast"/>
        </w:trPr>
        <w:tc>
          <w:tcPr>
            <w:tcW w:w="9359" w:type="dxa"/>
            <w:gridSpan w:val="2"/>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b/>
                <w:b/>
                <w:bCs/>
              </w:rPr>
            </w:pPr>
            <w:r>
              <w:rPr>
                <w:b/>
                <w:bCs/>
                <w:color w:val="FFFFFF"/>
              </w:rPr>
              <w:t>Module 5: Working with Multiple Worksheets and Workbooks.</w:t>
            </w:r>
            <w:r>
              <w:rPr>
                <w:b/>
                <w:bCs/>
              </w:rPr>
              <w:t xml:space="preserve"> </w:t>
            </w:r>
            <w:r>
              <w:rPr>
                <w:b/>
                <w:bCs/>
                <w:color w:val="FFFFFF"/>
              </w:rPr>
              <w:t>(Weeks 9 &amp; 10)</w:t>
            </w:r>
          </w:p>
        </w:tc>
      </w:tr>
      <w:tr>
        <w:trPr>
          <w:trHeight w:val="795" w:hRule="atLeast"/>
        </w:trPr>
        <w:tc>
          <w:tcPr>
            <w:tcW w:w="1553"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b/>
                <w:b/>
                <w:bCs/>
              </w:rPr>
            </w:pPr>
            <w:r>
              <w:rPr>
                <w:rStyle w:val="Strong"/>
                <w:color w:val="FFFFFF"/>
              </w:rPr>
              <w:t>Key Topics</w:t>
            </w:r>
          </w:p>
        </w:tc>
        <w:tc>
          <w:tcPr>
            <w:tcW w:w="78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10"/>
              </w:numPr>
              <w:spacing w:lineRule="auto" w:line="240" w:beforeAutospacing="1" w:after="0"/>
              <w:rPr/>
            </w:pPr>
            <w:r>
              <w:rPr/>
              <w:t>Formatting and Consolidating</w:t>
            </w:r>
          </w:p>
          <w:p>
            <w:pPr>
              <w:pStyle w:val="Normal"/>
              <w:widowControl w:val="false"/>
              <w:numPr>
                <w:ilvl w:val="0"/>
                <w:numId w:val="10"/>
              </w:numPr>
              <w:spacing w:lineRule="auto" w:line="240" w:before="0" w:after="0"/>
              <w:rPr/>
            </w:pPr>
            <w:r>
              <w:rPr/>
              <w:t>Fill Using Linear Series</w:t>
            </w:r>
          </w:p>
          <w:p>
            <w:pPr>
              <w:pStyle w:val="Normal"/>
              <w:widowControl w:val="false"/>
              <w:numPr>
                <w:ilvl w:val="0"/>
                <w:numId w:val="10"/>
              </w:numPr>
              <w:spacing w:lineRule="auto" w:line="240" w:before="0" w:after="0"/>
              <w:rPr/>
            </w:pPr>
            <w:r>
              <w:rPr/>
              <w:t>Applying Custom Format Code</w:t>
            </w:r>
          </w:p>
          <w:p>
            <w:pPr>
              <w:pStyle w:val="Normal"/>
              <w:widowControl w:val="false"/>
              <w:numPr>
                <w:ilvl w:val="0"/>
                <w:numId w:val="10"/>
              </w:numPr>
              <w:spacing w:lineRule="auto" w:line="240" w:before="0" w:after="0"/>
              <w:rPr/>
            </w:pPr>
            <w:r>
              <w:rPr/>
              <w:t>Create New Cell Styles</w:t>
            </w:r>
          </w:p>
          <w:p>
            <w:pPr>
              <w:pStyle w:val="Normal"/>
              <w:widowControl w:val="false"/>
              <w:numPr>
                <w:ilvl w:val="0"/>
                <w:numId w:val="10"/>
              </w:numPr>
              <w:spacing w:lineRule="auto" w:line="240" w:before="0" w:after="0"/>
              <w:rPr/>
            </w:pPr>
            <w:r>
              <w:rPr/>
              <w:t>3-D cell references</w:t>
            </w:r>
          </w:p>
          <w:p>
            <w:pPr>
              <w:pStyle w:val="Normal"/>
              <w:widowControl w:val="false"/>
              <w:numPr>
                <w:ilvl w:val="0"/>
                <w:numId w:val="10"/>
              </w:numPr>
              <w:spacing w:lineRule="auto" w:line="240" w:before="0" w:afterAutospacing="1"/>
              <w:rPr/>
            </w:pPr>
            <w:r>
              <w:rPr/>
              <w:t xml:space="preserve">3-D Pie Charts </w:t>
            </w:r>
          </w:p>
          <w:p>
            <w:pPr>
              <w:pStyle w:val="Normal"/>
              <w:widowControl w:val="false"/>
              <w:spacing w:lineRule="auto" w:line="240" w:beforeAutospacing="1" w:after="0"/>
              <w:rPr/>
            </w:pPr>
            <w:r>
              <w:rPr/>
            </w:r>
          </w:p>
        </w:tc>
      </w:tr>
      <w:tr>
        <w:trPr>
          <w:trHeight w:val="795" w:hRule="atLeast"/>
        </w:trPr>
        <w:tc>
          <w:tcPr>
            <w:tcW w:w="1553"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Reading</w:t>
            </w:r>
          </w:p>
        </w:tc>
        <w:tc>
          <w:tcPr>
            <w:tcW w:w="78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11"/>
              </w:numPr>
              <w:spacing w:lineRule="auto" w:line="240" w:beforeAutospacing="1" w:after="0"/>
              <w:rPr/>
            </w:pPr>
            <w:r>
              <w:rPr/>
              <w:t>Power Point Slides</w:t>
            </w:r>
          </w:p>
          <w:p>
            <w:pPr>
              <w:pStyle w:val="Normal"/>
              <w:widowControl w:val="false"/>
              <w:numPr>
                <w:ilvl w:val="0"/>
                <w:numId w:val="11"/>
              </w:numPr>
              <w:spacing w:lineRule="auto" w:line="240" w:before="0" w:afterAutospacing="1"/>
              <w:rPr/>
            </w:pPr>
            <w:r>
              <w:rPr/>
              <w:t>M&amp;S Provisions</w:t>
            </w:r>
          </w:p>
        </w:tc>
      </w:tr>
      <w:tr>
        <w:trPr>
          <w:trHeight w:val="1155" w:hRule="atLeast"/>
        </w:trPr>
        <w:tc>
          <w:tcPr>
            <w:tcW w:w="1553"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Assignment</w:t>
            </w:r>
          </w:p>
        </w:tc>
        <w:tc>
          <w:tcPr>
            <w:tcW w:w="78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12"/>
              </w:numPr>
              <w:spacing w:lineRule="auto" w:line="240" w:beforeAutospacing="1" w:after="0"/>
              <w:rPr/>
            </w:pPr>
            <w:r>
              <w:rPr/>
              <w:t>Apply your knowledge: Consolidating Payroll Worksheet</w:t>
            </w:r>
          </w:p>
          <w:p>
            <w:pPr>
              <w:pStyle w:val="Normal"/>
              <w:widowControl w:val="false"/>
              <w:numPr>
                <w:ilvl w:val="0"/>
                <w:numId w:val="12"/>
              </w:numPr>
              <w:spacing w:lineRule="auto" w:line="240" w:before="0" w:after="0"/>
              <w:rPr/>
            </w:pPr>
            <w:r>
              <w:rPr/>
              <w:t>Extend you knowledge: Create and Edit Custom Format Codes</w:t>
            </w:r>
          </w:p>
          <w:p>
            <w:pPr>
              <w:pStyle w:val="Normal"/>
              <w:widowControl w:val="false"/>
              <w:numPr>
                <w:ilvl w:val="0"/>
                <w:numId w:val="12"/>
              </w:numPr>
              <w:spacing w:lineRule="auto" w:line="240" w:before="0" w:afterAutospacing="1"/>
              <w:rPr/>
            </w:pPr>
            <w:r>
              <w:rPr/>
              <w:t>Expand your world: Weather Data</w:t>
            </w:r>
          </w:p>
        </w:tc>
      </w:tr>
    </w:tbl>
    <w:p>
      <w:pPr>
        <w:pStyle w:val="Heading3"/>
        <w:spacing w:before="40" w:after="270"/>
        <w:rPr/>
      </w:pPr>
      <w:r>
        <w:rPr>
          <w:color w:val="4B2E83"/>
        </w:rPr>
        <w:br/>
      </w:r>
    </w:p>
    <w:tbl>
      <w:tblPr>
        <w:tblW w:w="5000" w:type="pct"/>
        <w:jc w:val="left"/>
        <w:tblInd w:w="7" w:type="dxa"/>
        <w:tblLayout w:type="fixed"/>
        <w:tblCellMar>
          <w:top w:w="60" w:type="dxa"/>
          <w:left w:w="60" w:type="dxa"/>
          <w:bottom w:w="60" w:type="dxa"/>
          <w:right w:w="60" w:type="dxa"/>
        </w:tblCellMar>
        <w:tblLook w:val="04a0" w:noHBand="0" w:noVBand="1" w:firstColumn="1" w:lastRow="0" w:lastColumn="0" w:firstRow="1"/>
      </w:tblPr>
      <w:tblGrid>
        <w:gridCol w:w="1553"/>
        <w:gridCol w:w="7806"/>
      </w:tblGrid>
      <w:tr>
        <w:trPr>
          <w:trHeight w:val="435" w:hRule="atLeast"/>
        </w:trPr>
        <w:tc>
          <w:tcPr>
            <w:tcW w:w="9359" w:type="dxa"/>
            <w:gridSpan w:val="2"/>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color w:val="FFFFFF"/>
              </w:rPr>
            </w:pPr>
            <w:r>
              <w:rPr>
                <w:b/>
                <w:bCs/>
                <w:color w:val="FFFFFF"/>
              </w:rPr>
              <w:t>Module 6: Creating, Sorting, and Querying a Table. (Weeks 11 &amp; 12) Mid-Term Exam</w:t>
            </w:r>
          </w:p>
        </w:tc>
      </w:tr>
      <w:tr>
        <w:trPr>
          <w:trHeight w:val="795" w:hRule="atLeast"/>
        </w:trPr>
        <w:tc>
          <w:tcPr>
            <w:tcW w:w="1553"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b/>
                <w:b/>
                <w:bCs/>
              </w:rPr>
            </w:pPr>
            <w:r>
              <w:rPr>
                <w:rStyle w:val="Strong"/>
                <w:color w:val="FFFFFF"/>
              </w:rPr>
              <w:t>Key Topics</w:t>
            </w:r>
          </w:p>
        </w:tc>
        <w:tc>
          <w:tcPr>
            <w:tcW w:w="78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10"/>
              </w:numPr>
              <w:spacing w:lineRule="auto" w:line="240" w:beforeAutospacing="1" w:after="0"/>
              <w:rPr/>
            </w:pPr>
            <w:r>
              <w:rPr/>
              <w:t>Create and Manipulate a Table</w:t>
            </w:r>
          </w:p>
          <w:p>
            <w:pPr>
              <w:pStyle w:val="Normal"/>
              <w:widowControl w:val="false"/>
              <w:numPr>
                <w:ilvl w:val="0"/>
                <w:numId w:val="10"/>
              </w:numPr>
              <w:spacing w:lineRule="auto" w:line="240" w:before="0" w:after="0"/>
              <w:rPr/>
            </w:pPr>
            <w:r>
              <w:rPr/>
              <w:t>Add Calculated Columns</w:t>
            </w:r>
          </w:p>
          <w:p>
            <w:pPr>
              <w:pStyle w:val="Normal"/>
              <w:widowControl w:val="false"/>
              <w:numPr>
                <w:ilvl w:val="0"/>
                <w:numId w:val="10"/>
              </w:numPr>
              <w:spacing w:lineRule="auto" w:line="240" w:before="0" w:after="0"/>
              <w:rPr/>
            </w:pPr>
            <w:r>
              <w:rPr/>
              <w:t>Use the XLOOKUP function.</w:t>
            </w:r>
          </w:p>
          <w:p>
            <w:pPr>
              <w:pStyle w:val="Normal"/>
              <w:widowControl w:val="false"/>
              <w:numPr>
                <w:ilvl w:val="0"/>
                <w:numId w:val="10"/>
              </w:numPr>
              <w:spacing w:lineRule="auto" w:line="240" w:before="0" w:afterAutospacing="1"/>
              <w:rPr/>
            </w:pPr>
            <w:r>
              <w:rPr/>
              <w:t>Sort, Query, and Search a table using AutoFilter</w:t>
            </w:r>
          </w:p>
          <w:p>
            <w:pPr>
              <w:pStyle w:val="Normal"/>
              <w:widowControl w:val="false"/>
              <w:spacing w:lineRule="auto" w:line="240" w:beforeAutospacing="1" w:afterAutospacing="1"/>
              <w:ind w:left="720" w:hanging="0"/>
              <w:rPr/>
            </w:pPr>
            <w:r>
              <w:rPr/>
            </w:r>
          </w:p>
          <w:p>
            <w:pPr>
              <w:pStyle w:val="Normal"/>
              <w:widowControl w:val="false"/>
              <w:spacing w:lineRule="auto" w:line="240" w:beforeAutospacing="1" w:after="0"/>
              <w:rPr/>
            </w:pPr>
            <w:r>
              <w:rPr/>
            </w:r>
          </w:p>
        </w:tc>
      </w:tr>
      <w:tr>
        <w:trPr>
          <w:trHeight w:val="795" w:hRule="atLeast"/>
        </w:trPr>
        <w:tc>
          <w:tcPr>
            <w:tcW w:w="1553"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Reading</w:t>
            </w:r>
          </w:p>
        </w:tc>
        <w:tc>
          <w:tcPr>
            <w:tcW w:w="78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11"/>
              </w:numPr>
              <w:spacing w:lineRule="auto" w:line="240" w:beforeAutospacing="1" w:after="0"/>
              <w:rPr/>
            </w:pPr>
            <w:r>
              <w:rPr/>
              <w:t>Power Point Slides</w:t>
            </w:r>
          </w:p>
          <w:p>
            <w:pPr>
              <w:pStyle w:val="Normal"/>
              <w:widowControl w:val="false"/>
              <w:numPr>
                <w:ilvl w:val="0"/>
                <w:numId w:val="11"/>
              </w:numPr>
              <w:spacing w:lineRule="auto" w:line="240" w:before="0" w:afterAutospacing="1"/>
              <w:rPr/>
            </w:pPr>
            <w:r>
              <w:rPr/>
              <w:t>Rating Bank Account Managers</w:t>
            </w:r>
          </w:p>
        </w:tc>
      </w:tr>
      <w:tr>
        <w:trPr>
          <w:trHeight w:val="1155" w:hRule="atLeast"/>
        </w:trPr>
        <w:tc>
          <w:tcPr>
            <w:tcW w:w="1553"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Assignment</w:t>
            </w:r>
          </w:p>
        </w:tc>
        <w:tc>
          <w:tcPr>
            <w:tcW w:w="78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12"/>
              </w:numPr>
              <w:spacing w:lineRule="auto" w:line="240" w:beforeAutospacing="1" w:after="0"/>
              <w:rPr/>
            </w:pPr>
            <w:r>
              <w:rPr/>
              <w:t>Apply your knowledge: Creating a Table with Conditional Formatting</w:t>
            </w:r>
          </w:p>
          <w:p>
            <w:pPr>
              <w:pStyle w:val="Normal"/>
              <w:widowControl w:val="false"/>
              <w:numPr>
                <w:ilvl w:val="0"/>
                <w:numId w:val="12"/>
              </w:numPr>
              <w:spacing w:lineRule="auto" w:line="240" w:before="0" w:after="0"/>
              <w:rPr/>
            </w:pPr>
            <w:r>
              <w:rPr/>
              <w:t>Extend you knowledge: Using Functions</w:t>
            </w:r>
          </w:p>
          <w:p>
            <w:pPr>
              <w:pStyle w:val="Normal"/>
              <w:widowControl w:val="false"/>
              <w:numPr>
                <w:ilvl w:val="0"/>
                <w:numId w:val="12"/>
              </w:numPr>
              <w:spacing w:lineRule="auto" w:line="240" w:before="0" w:afterAutospacing="1"/>
              <w:rPr/>
            </w:pPr>
            <w:r>
              <w:rPr/>
              <w:t>Expand your world: Converting Files</w:t>
            </w:r>
          </w:p>
        </w:tc>
      </w:tr>
    </w:tbl>
    <w:p>
      <w:pPr>
        <w:pStyle w:val="Normal"/>
        <w:rPr/>
      </w:pPr>
      <w:r>
        <w:rPr/>
      </w:r>
    </w:p>
    <w:p>
      <w:pPr>
        <w:pStyle w:val="Normal"/>
        <w:rPr/>
      </w:pPr>
      <w:r>
        <w:rPr/>
      </w:r>
    </w:p>
    <w:p>
      <w:pPr>
        <w:pStyle w:val="Normal"/>
        <w:rPr/>
      </w:pPr>
      <w:r>
        <w:rPr/>
      </w:r>
    </w:p>
    <w:tbl>
      <w:tblPr>
        <w:tblW w:w="5000" w:type="pct"/>
        <w:jc w:val="left"/>
        <w:tblInd w:w="7" w:type="dxa"/>
        <w:tblLayout w:type="fixed"/>
        <w:tblCellMar>
          <w:top w:w="60" w:type="dxa"/>
          <w:left w:w="60" w:type="dxa"/>
          <w:bottom w:w="60" w:type="dxa"/>
          <w:right w:w="60" w:type="dxa"/>
        </w:tblCellMar>
        <w:tblLook w:val="04a0" w:noHBand="0" w:noVBand="1" w:firstColumn="1" w:lastRow="0" w:lastColumn="0" w:firstRow="1"/>
      </w:tblPr>
      <w:tblGrid>
        <w:gridCol w:w="1553"/>
        <w:gridCol w:w="7806"/>
      </w:tblGrid>
      <w:tr>
        <w:trPr>
          <w:trHeight w:val="435" w:hRule="atLeast"/>
        </w:trPr>
        <w:tc>
          <w:tcPr>
            <w:tcW w:w="9359" w:type="dxa"/>
            <w:gridSpan w:val="2"/>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color w:val="FFFFFF"/>
              </w:rPr>
            </w:pPr>
            <w:r>
              <w:rPr>
                <w:b/>
                <w:bCs/>
                <w:color w:val="FFFFFF"/>
              </w:rPr>
              <w:t>Module 7: Creating Templates, Importing Data, Pivot Tables, and Macros. (Weeks 13 &amp; 14)</w:t>
            </w:r>
          </w:p>
        </w:tc>
      </w:tr>
      <w:tr>
        <w:trPr>
          <w:trHeight w:val="795" w:hRule="atLeast"/>
        </w:trPr>
        <w:tc>
          <w:tcPr>
            <w:tcW w:w="1553"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b/>
                <w:b/>
                <w:bCs/>
              </w:rPr>
            </w:pPr>
            <w:r>
              <w:rPr>
                <w:rStyle w:val="Strong"/>
                <w:color w:val="FFFFFF"/>
              </w:rPr>
              <w:t>Key Topics</w:t>
            </w:r>
          </w:p>
        </w:tc>
        <w:tc>
          <w:tcPr>
            <w:tcW w:w="78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10"/>
              </w:numPr>
              <w:spacing w:lineRule="auto" w:line="240" w:beforeAutospacing="1" w:after="0"/>
              <w:rPr/>
            </w:pPr>
            <w:r>
              <w:rPr/>
              <w:t>Templates</w:t>
            </w:r>
          </w:p>
          <w:p>
            <w:pPr>
              <w:pStyle w:val="Normal"/>
              <w:widowControl w:val="false"/>
              <w:numPr>
                <w:ilvl w:val="0"/>
                <w:numId w:val="10"/>
              </w:numPr>
              <w:spacing w:lineRule="auto" w:line="240" w:before="0" w:after="0"/>
              <w:rPr/>
            </w:pPr>
            <w:r>
              <w:rPr/>
              <w:t>SmartArt</w:t>
            </w:r>
          </w:p>
          <w:p>
            <w:pPr>
              <w:pStyle w:val="Normal"/>
              <w:widowControl w:val="false"/>
              <w:numPr>
                <w:ilvl w:val="0"/>
                <w:numId w:val="10"/>
              </w:numPr>
              <w:spacing w:lineRule="auto" w:line="240" w:before="0" w:after="0"/>
              <w:rPr/>
            </w:pPr>
            <w:r>
              <w:rPr/>
              <w:t>Images</w:t>
            </w:r>
          </w:p>
          <w:p>
            <w:pPr>
              <w:pStyle w:val="Normal"/>
              <w:widowControl w:val="false"/>
              <w:numPr>
                <w:ilvl w:val="0"/>
                <w:numId w:val="10"/>
              </w:numPr>
              <w:spacing w:lineRule="auto" w:line="240" w:before="0" w:after="0"/>
              <w:rPr/>
            </w:pPr>
            <w:r>
              <w:rPr/>
              <w:t>Pivot Charts</w:t>
            </w:r>
          </w:p>
          <w:p>
            <w:pPr>
              <w:pStyle w:val="Normal"/>
              <w:widowControl w:val="false"/>
              <w:numPr>
                <w:ilvl w:val="0"/>
                <w:numId w:val="10"/>
              </w:numPr>
              <w:spacing w:lineRule="auto" w:line="240" w:before="0" w:after="0"/>
              <w:rPr/>
            </w:pPr>
            <w:r>
              <w:rPr/>
              <w:t>Pivot Tables</w:t>
            </w:r>
          </w:p>
          <w:p>
            <w:pPr>
              <w:pStyle w:val="Normal"/>
              <w:widowControl w:val="false"/>
              <w:numPr>
                <w:ilvl w:val="0"/>
                <w:numId w:val="10"/>
              </w:numPr>
              <w:spacing w:lineRule="auto" w:line="240" w:before="0" w:afterAutospacing="1"/>
              <w:rPr/>
            </w:pPr>
            <w:r>
              <w:rPr/>
              <w:t>Macros</w:t>
            </w:r>
          </w:p>
          <w:p>
            <w:pPr>
              <w:pStyle w:val="Normal"/>
              <w:widowControl w:val="false"/>
              <w:spacing w:lineRule="auto" w:line="240" w:beforeAutospacing="1" w:after="0"/>
              <w:rPr/>
            </w:pPr>
            <w:r>
              <w:rPr/>
            </w:r>
          </w:p>
        </w:tc>
      </w:tr>
      <w:tr>
        <w:trPr>
          <w:trHeight w:val="795" w:hRule="atLeast"/>
        </w:trPr>
        <w:tc>
          <w:tcPr>
            <w:tcW w:w="1553"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Reading</w:t>
            </w:r>
          </w:p>
        </w:tc>
        <w:tc>
          <w:tcPr>
            <w:tcW w:w="78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11"/>
              </w:numPr>
              <w:spacing w:lineRule="auto" w:line="240" w:beforeAutospacing="1" w:after="0"/>
              <w:rPr/>
            </w:pPr>
            <w:r>
              <w:rPr/>
              <w:t>Power Point Slides</w:t>
            </w:r>
          </w:p>
          <w:p>
            <w:pPr>
              <w:pStyle w:val="Normal"/>
              <w:widowControl w:val="false"/>
              <w:numPr>
                <w:ilvl w:val="0"/>
                <w:numId w:val="11"/>
              </w:numPr>
              <w:spacing w:lineRule="auto" w:line="240" w:before="0" w:afterAutospacing="1"/>
              <w:rPr/>
            </w:pPr>
            <w:r>
              <w:rPr/>
              <w:t>Mayor Insurance</w:t>
            </w:r>
          </w:p>
        </w:tc>
      </w:tr>
      <w:tr>
        <w:trPr>
          <w:trHeight w:val="1155" w:hRule="atLeast"/>
        </w:trPr>
        <w:tc>
          <w:tcPr>
            <w:tcW w:w="1553"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Assignment</w:t>
            </w:r>
          </w:p>
        </w:tc>
        <w:tc>
          <w:tcPr>
            <w:tcW w:w="78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12"/>
              </w:numPr>
              <w:spacing w:lineRule="auto" w:line="240" w:beforeAutospacing="1" w:after="0"/>
              <w:rPr/>
            </w:pPr>
            <w:r>
              <w:rPr/>
              <w:t>Apply your knowledge: Using a Template to create a consolidated Workbook</w:t>
            </w:r>
          </w:p>
          <w:p>
            <w:pPr>
              <w:pStyle w:val="Normal"/>
              <w:widowControl w:val="false"/>
              <w:numPr>
                <w:ilvl w:val="0"/>
                <w:numId w:val="12"/>
              </w:numPr>
              <w:spacing w:lineRule="auto" w:line="240" w:before="0" w:after="0"/>
              <w:rPr/>
            </w:pPr>
            <w:r>
              <w:rPr/>
              <w:t>Extend you knowledge: Inserting a SmartArt Organization Chart and Image on a Worksheet</w:t>
            </w:r>
          </w:p>
          <w:p>
            <w:pPr>
              <w:pStyle w:val="Normal"/>
              <w:widowControl w:val="false"/>
              <w:numPr>
                <w:ilvl w:val="0"/>
                <w:numId w:val="12"/>
              </w:numPr>
              <w:spacing w:lineRule="auto" w:line="240" w:before="0" w:afterAutospacing="1"/>
              <w:rPr/>
            </w:pPr>
            <w:r>
              <w:rPr/>
              <w:t>Expand your world: Creating a PivotTable and PivotChart</w:t>
            </w:r>
          </w:p>
        </w:tc>
      </w:tr>
    </w:tbl>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r>
    </w:p>
    <w:tbl>
      <w:tblPr>
        <w:tblW w:w="5000" w:type="pct"/>
        <w:jc w:val="left"/>
        <w:tblInd w:w="7" w:type="dxa"/>
        <w:tblLayout w:type="fixed"/>
        <w:tblCellMar>
          <w:top w:w="60" w:type="dxa"/>
          <w:left w:w="60" w:type="dxa"/>
          <w:bottom w:w="60" w:type="dxa"/>
          <w:right w:w="60" w:type="dxa"/>
        </w:tblCellMar>
        <w:tblLook w:val="04a0" w:noHBand="0" w:noVBand="1" w:firstColumn="1" w:lastRow="0" w:lastColumn="0" w:firstRow="1"/>
      </w:tblPr>
      <w:tblGrid>
        <w:gridCol w:w="1553"/>
        <w:gridCol w:w="7806"/>
      </w:tblGrid>
      <w:tr>
        <w:trPr>
          <w:trHeight w:val="435" w:hRule="atLeast"/>
        </w:trPr>
        <w:tc>
          <w:tcPr>
            <w:tcW w:w="9359" w:type="dxa"/>
            <w:gridSpan w:val="2"/>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color w:val="FFFFFF"/>
              </w:rPr>
            </w:pPr>
            <w:r>
              <w:rPr>
                <w:b/>
                <w:bCs/>
                <w:color w:val="FFFFFF"/>
              </w:rPr>
              <w:t>Module 8: Data Analysis, Charting, and Dashboards using Tableau. (Weeks 15 &amp; 16)</w:t>
            </w:r>
          </w:p>
        </w:tc>
      </w:tr>
      <w:tr>
        <w:trPr>
          <w:trHeight w:val="795" w:hRule="atLeast"/>
        </w:trPr>
        <w:tc>
          <w:tcPr>
            <w:tcW w:w="1553"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160"/>
              <w:rPr>
                <w:b/>
                <w:b/>
                <w:bCs/>
              </w:rPr>
            </w:pPr>
            <w:r>
              <w:rPr>
                <w:rStyle w:val="Strong"/>
                <w:color w:val="FFFFFF"/>
              </w:rPr>
              <w:t>Key Topics</w:t>
            </w:r>
          </w:p>
        </w:tc>
        <w:tc>
          <w:tcPr>
            <w:tcW w:w="78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10"/>
              </w:numPr>
              <w:spacing w:lineRule="auto" w:line="240" w:beforeAutospacing="1" w:after="0"/>
              <w:rPr/>
            </w:pPr>
            <w:r>
              <w:rPr/>
              <w:t>Tableau: Data Analysis, Charting, and Dashboards</w:t>
            </w:r>
          </w:p>
          <w:p>
            <w:pPr>
              <w:pStyle w:val="Normal"/>
              <w:widowControl w:val="false"/>
              <w:numPr>
                <w:ilvl w:val="0"/>
                <w:numId w:val="10"/>
              </w:numPr>
              <w:spacing w:lineRule="auto" w:line="240" w:before="0" w:afterAutospacing="1"/>
              <w:rPr/>
            </w:pPr>
            <w:r>
              <w:rPr/>
              <w:t>Final Exam</w:t>
            </w:r>
          </w:p>
          <w:p>
            <w:pPr>
              <w:pStyle w:val="Normal"/>
              <w:widowControl w:val="false"/>
              <w:spacing w:lineRule="auto" w:line="240" w:beforeAutospacing="1" w:after="0"/>
              <w:rPr/>
            </w:pPr>
            <w:r>
              <w:rPr/>
            </w:r>
          </w:p>
        </w:tc>
      </w:tr>
      <w:tr>
        <w:trPr>
          <w:trHeight w:val="795" w:hRule="atLeast"/>
        </w:trPr>
        <w:tc>
          <w:tcPr>
            <w:tcW w:w="1553"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Reading</w:t>
            </w:r>
          </w:p>
        </w:tc>
        <w:tc>
          <w:tcPr>
            <w:tcW w:w="78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11"/>
              </w:numPr>
              <w:spacing w:lineRule="auto" w:line="240" w:beforeAutospacing="1" w:afterAutospacing="1"/>
              <w:rPr/>
            </w:pPr>
            <w:r>
              <w:rPr/>
              <w:t>Power Point Slides</w:t>
            </w:r>
          </w:p>
        </w:tc>
      </w:tr>
      <w:tr>
        <w:trPr>
          <w:trHeight w:val="1155" w:hRule="atLeast"/>
        </w:trPr>
        <w:tc>
          <w:tcPr>
            <w:tcW w:w="1553" w:type="dxa"/>
            <w:tcBorders>
              <w:top w:val="outset" w:sz="6" w:space="0" w:color="FFFFFF"/>
              <w:left w:val="outset" w:sz="6" w:space="0" w:color="FFFFFF"/>
              <w:bottom w:val="outset" w:sz="6" w:space="0" w:color="FFFFFF"/>
              <w:right w:val="outset" w:sz="6" w:space="0" w:color="FFFFFF"/>
            </w:tcBorders>
            <w:shd w:color="auto" w:fill="4B2E83" w:val="clear"/>
            <w:vAlign w:val="center"/>
          </w:tcPr>
          <w:p>
            <w:pPr>
              <w:pStyle w:val="Normal"/>
              <w:widowControl w:val="false"/>
              <w:spacing w:before="0" w:after="0"/>
              <w:rPr>
                <w:b/>
                <w:b/>
                <w:bCs/>
              </w:rPr>
            </w:pPr>
            <w:r>
              <w:rPr>
                <w:rStyle w:val="Strong"/>
                <w:color w:val="FFFFFF"/>
              </w:rPr>
              <w:t>Assignment</w:t>
            </w:r>
          </w:p>
        </w:tc>
        <w:tc>
          <w:tcPr>
            <w:tcW w:w="78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numPr>
                <w:ilvl w:val="0"/>
                <w:numId w:val="12"/>
              </w:numPr>
              <w:spacing w:lineRule="auto" w:line="240" w:beforeAutospacing="1" w:after="0"/>
              <w:rPr/>
            </w:pPr>
            <w:r>
              <w:rPr/>
              <w:t>Apply your knowledge: Bar Charts in Tableau</w:t>
            </w:r>
          </w:p>
          <w:p>
            <w:pPr>
              <w:pStyle w:val="Normal"/>
              <w:widowControl w:val="false"/>
              <w:numPr>
                <w:ilvl w:val="0"/>
                <w:numId w:val="12"/>
              </w:numPr>
              <w:spacing w:lineRule="auto" w:line="240" w:before="0" w:afterAutospacing="1"/>
              <w:rPr/>
            </w:pPr>
            <w:r>
              <w:rPr/>
              <w:t>Extend your knowledge: Data Analysis in Interpretation in Tableau</w:t>
            </w:r>
          </w:p>
        </w:tc>
      </w:tr>
    </w:tbl>
    <w:p>
      <w:pPr>
        <w:pStyle w:val="Normal"/>
        <w:numPr>
          <w:ilvl w:val="0"/>
          <w:numId w:val="0"/>
        </w:numPr>
        <w:shd w:val="clear" w:color="auto" w:fill="FFFFFF"/>
        <w:spacing w:lineRule="auto" w:line="240" w:before="150" w:after="150"/>
        <w:outlineLvl w:val="4"/>
        <w:rPr>
          <w:rFonts w:ascii="Times New Roman" w:hAnsi="Times New Roman" w:eastAsia="Times New Roman" w:cs="Times New Roman"/>
          <w:b/>
          <w:b/>
          <w:bCs/>
          <w:color w:val="000000"/>
          <w:sz w:val="26"/>
          <w:szCs w:val="26"/>
        </w:rPr>
      </w:pPr>
      <w:r>
        <w:rPr>
          <w:rFonts w:eastAsia="Times New Roman" w:cs="Times New Roman" w:ascii="Times New Roman" w:hAnsi="Times New Roman"/>
          <w:b/>
          <w:bCs/>
          <w:color w:val="000000"/>
          <w:sz w:val="26"/>
          <w:szCs w:val="26"/>
        </w:rPr>
        <w:t>Gradebook</w:t>
      </w:r>
    </w:p>
    <w:tbl>
      <w:tblPr>
        <w:tblW w:w="9278"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540"/>
        <w:gridCol w:w="5953"/>
        <w:gridCol w:w="2785"/>
      </w:tblGrid>
      <w:tr>
        <w:trPr>
          <w:tblHeader w:val="true"/>
        </w:trPr>
        <w:tc>
          <w:tcPr>
            <w:tcW w:w="540" w:type="dxa"/>
            <w:tcBorders>
              <w:top w:val="single" w:sz="6" w:space="0" w:color="000000"/>
              <w:left w:val="single" w:sz="6" w:space="0" w:color="000000"/>
              <w:bottom w:val="single" w:sz="6" w:space="0" w:color="000000"/>
              <w:right w:val="single" w:sz="6" w:space="0" w:color="000000"/>
            </w:tcBorders>
            <w:shd w:color="auto" w:fill="E8D8F4" w:val="clear"/>
            <w:vAlign w:val="center"/>
          </w:tcPr>
          <w:p>
            <w:pPr>
              <w:pStyle w:val="Normal"/>
              <w:widowControl w:val="false"/>
              <w:spacing w:lineRule="auto" w:line="240" w:before="0" w:after="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tc>
        <w:tc>
          <w:tcPr>
            <w:tcW w:w="5953" w:type="dxa"/>
            <w:tcBorders>
              <w:top w:val="single" w:sz="6" w:space="0" w:color="000000"/>
              <w:left w:val="single" w:sz="6" w:space="0" w:color="000000"/>
              <w:bottom w:val="single" w:sz="6" w:space="0" w:color="000000"/>
              <w:right w:val="single" w:sz="6" w:space="0" w:color="000000"/>
            </w:tcBorders>
            <w:shd w:color="auto" w:fill="E8D8F4" w:val="clear"/>
            <w:tcMar>
              <w:left w:w="300" w:type="dxa"/>
            </w:tcMar>
            <w:vAlign w:val="center"/>
          </w:tcPr>
          <w:p>
            <w:pPr>
              <w:pStyle w:val="Normal"/>
              <w:widowControl w:val="false"/>
              <w:spacing w:lineRule="auto" w:line="240" w:before="0" w:after="0"/>
              <w:rPr>
                <w:rFonts w:ascii="Times New Roman" w:hAnsi="Times New Roman" w:eastAsia="Times New Roman" w:cs="Times New Roman"/>
                <w:b/>
                <w:b/>
                <w:bCs/>
                <w:color w:val="000000"/>
                <w:sz w:val="21"/>
                <w:szCs w:val="21"/>
              </w:rPr>
            </w:pPr>
            <w:r>
              <w:rPr>
                <w:rFonts w:eastAsia="Times New Roman" w:cs="Times New Roman" w:ascii="Times New Roman" w:hAnsi="Times New Roman"/>
                <w:b/>
                <w:bCs/>
                <w:color w:val="000000"/>
                <w:sz w:val="21"/>
                <w:szCs w:val="21"/>
              </w:rPr>
              <w:t>Item</w:t>
            </w:r>
          </w:p>
        </w:tc>
        <w:tc>
          <w:tcPr>
            <w:tcW w:w="2785" w:type="dxa"/>
            <w:tcBorders>
              <w:top w:val="single" w:sz="6" w:space="0" w:color="000000"/>
              <w:left w:val="single" w:sz="6" w:space="0" w:color="000000"/>
              <w:bottom w:val="single" w:sz="6" w:space="0" w:color="000000"/>
              <w:right w:val="single" w:sz="6" w:space="0" w:color="000000"/>
            </w:tcBorders>
            <w:shd w:color="auto" w:fill="E8D8F4" w:val="clear"/>
            <w:vAlign w:val="center"/>
          </w:tcPr>
          <w:p>
            <w:pPr>
              <w:pStyle w:val="Normal"/>
              <w:widowControl w:val="false"/>
              <w:spacing w:lineRule="auto" w:line="240" w:before="0" w:after="0"/>
              <w:jc w:val="center"/>
              <w:rPr>
                <w:rFonts w:ascii="Times New Roman" w:hAnsi="Times New Roman" w:eastAsia="Times New Roman" w:cs="Times New Roman"/>
                <w:b/>
                <w:b/>
                <w:bCs/>
                <w:color w:val="000000"/>
                <w:sz w:val="21"/>
                <w:szCs w:val="21"/>
              </w:rPr>
            </w:pPr>
            <w:r>
              <w:rPr>
                <w:rFonts w:eastAsia="Times New Roman" w:cs="Times New Roman" w:ascii="Times New Roman" w:hAnsi="Times New Roman"/>
                <w:b/>
                <w:bCs/>
                <w:color w:val="000000"/>
                <w:sz w:val="21"/>
                <w:szCs w:val="21"/>
              </w:rPr>
              <w:t>Weight</w:t>
            </w:r>
          </w:p>
        </w:tc>
      </w:tr>
      <w:tr>
        <w:trPr/>
        <w:tc>
          <w:tcPr>
            <w:tcW w:w="540"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widowControl w:val="false"/>
              <w:spacing w:lineRule="auto" w:line="240" w:before="0" w:after="0"/>
              <w:jc w:val="center"/>
              <w:rPr>
                <w:rFonts w:ascii="Times New Roman" w:hAnsi="Times New Roman" w:eastAsia="Times New Roman" w:cs="Times New Roman"/>
                <w:b/>
                <w:b/>
                <w:bCs/>
                <w:color w:val="000000"/>
                <w:sz w:val="21"/>
                <w:szCs w:val="21"/>
              </w:rPr>
            </w:pPr>
            <w:r>
              <w:rPr>
                <w:rFonts w:eastAsia="Times New Roman" w:cs="Times New Roman" w:ascii="Times New Roman" w:hAnsi="Times New Roman"/>
                <w:b/>
                <w:bCs/>
                <w:color w:val="000000"/>
                <w:sz w:val="21"/>
                <w:szCs w:val="21"/>
              </w:rPr>
            </w:r>
          </w:p>
        </w:tc>
        <w:tc>
          <w:tcPr>
            <w:tcW w:w="5953" w:type="dxa"/>
            <w:tcBorders>
              <w:top w:val="single" w:sz="6" w:space="0" w:color="000000"/>
              <w:left w:val="single" w:sz="6" w:space="0" w:color="000000"/>
              <w:bottom w:val="single" w:sz="6" w:space="0" w:color="000000"/>
              <w:right w:val="single" w:sz="6" w:space="0" w:color="000000"/>
            </w:tcBorders>
            <w:shd w:color="auto" w:fill="FFFFFF" w:val="clear"/>
            <w:tcMar>
              <w:left w:w="300" w:type="dxa"/>
            </w:tcMar>
            <w:vAlign w:val="center"/>
          </w:tcPr>
          <w:p>
            <w:pPr>
              <w:pStyle w:val="Normal"/>
              <w:widowControl w:val="false"/>
              <w:spacing w:lineRule="auto" w:line="240" w:before="0" w:after="0"/>
              <w:rPr>
                <w:rFonts w:ascii="Times New Roman" w:hAnsi="Times New Roman" w:eastAsia="Times New Roman" w:cs="Times New Roman"/>
                <w:color w:val="393939"/>
                <w:sz w:val="26"/>
                <w:szCs w:val="26"/>
              </w:rPr>
            </w:pPr>
            <w:r>
              <w:rPr>
                <w:rFonts w:eastAsia="Times New Roman" w:cs="Times New Roman" w:ascii="Times New Roman" w:hAnsi="Times New Roman"/>
                <w:color w:val="000000"/>
                <w:sz w:val="26"/>
                <w:szCs w:val="26"/>
              </w:rPr>
              <w:t>Assignments</w:t>
            </w:r>
          </w:p>
        </w:tc>
        <w:tc>
          <w:tcPr>
            <w:tcW w:w="2785"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widowControl w:val="false"/>
              <w:spacing w:lineRule="auto" w:line="240" w:before="0" w:after="0"/>
              <w:jc w:val="center"/>
              <w:rPr>
                <w:rFonts w:ascii="Times New Roman" w:hAnsi="Times New Roman" w:eastAsia="Times New Roman" w:cs="Times New Roman"/>
                <w:color w:val="393939"/>
                <w:sz w:val="26"/>
                <w:szCs w:val="26"/>
              </w:rPr>
            </w:pPr>
            <w:r>
              <w:rPr>
                <w:rFonts w:eastAsia="Times New Roman" w:cs="Times New Roman" w:ascii="Times New Roman" w:hAnsi="Times New Roman"/>
                <w:color w:val="393939"/>
                <w:sz w:val="26"/>
                <w:szCs w:val="26"/>
              </w:rPr>
              <w:t>70%</w:t>
            </w:r>
          </w:p>
        </w:tc>
      </w:tr>
      <w:tr>
        <w:trPr/>
        <w:tc>
          <w:tcPr>
            <w:tcW w:w="540"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widowControl w:val="false"/>
              <w:spacing w:lineRule="auto" w:line="240" w:before="0" w:after="0"/>
              <w:jc w:val="center"/>
              <w:rPr>
                <w:rFonts w:ascii="Times New Roman" w:hAnsi="Times New Roman" w:eastAsia="Times New Roman" w:cs="Times New Roman"/>
                <w:b/>
                <w:b/>
                <w:bCs/>
                <w:color w:val="000000"/>
                <w:sz w:val="21"/>
                <w:szCs w:val="21"/>
              </w:rPr>
            </w:pPr>
            <w:r>
              <w:rPr>
                <w:rFonts w:eastAsia="Times New Roman" w:cs="Times New Roman" w:ascii="Times New Roman" w:hAnsi="Times New Roman"/>
                <w:b/>
                <w:bCs/>
                <w:color w:val="000000"/>
                <w:sz w:val="21"/>
                <w:szCs w:val="21"/>
              </w:rPr>
            </w:r>
          </w:p>
        </w:tc>
        <w:tc>
          <w:tcPr>
            <w:tcW w:w="5953" w:type="dxa"/>
            <w:tcBorders>
              <w:top w:val="single" w:sz="6" w:space="0" w:color="000000"/>
              <w:left w:val="single" w:sz="6" w:space="0" w:color="000000"/>
              <w:bottom w:val="single" w:sz="6" w:space="0" w:color="000000"/>
              <w:right w:val="single" w:sz="6" w:space="0" w:color="000000"/>
            </w:tcBorders>
            <w:shd w:color="auto" w:fill="FFFFFF" w:val="clear"/>
            <w:tcMar>
              <w:left w:w="300" w:type="dxa"/>
            </w:tcMar>
            <w:vAlign w:val="center"/>
          </w:tcPr>
          <w:p>
            <w:pPr>
              <w:pStyle w:val="Normal"/>
              <w:widowControl w:val="false"/>
              <w:spacing w:lineRule="auto" w:line="240" w:before="0" w:after="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Exams</w:t>
            </w:r>
          </w:p>
        </w:tc>
        <w:tc>
          <w:tcPr>
            <w:tcW w:w="2785"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widowControl w:val="false"/>
              <w:spacing w:lineRule="auto" w:line="240" w:before="0" w:after="0"/>
              <w:jc w:val="center"/>
              <w:rPr>
                <w:rFonts w:ascii="Times New Roman" w:hAnsi="Times New Roman" w:eastAsia="Times New Roman" w:cs="Times New Roman"/>
                <w:color w:val="393939"/>
                <w:sz w:val="26"/>
                <w:szCs w:val="26"/>
              </w:rPr>
            </w:pPr>
            <w:r>
              <w:rPr>
                <w:rFonts w:eastAsia="Times New Roman" w:cs="Times New Roman" w:ascii="Times New Roman" w:hAnsi="Times New Roman"/>
                <w:color w:val="393939"/>
                <w:sz w:val="26"/>
                <w:szCs w:val="26"/>
              </w:rPr>
              <w:t>30%</w:t>
            </w:r>
          </w:p>
        </w:tc>
      </w:tr>
    </w:tbl>
    <w:p>
      <w:pPr>
        <w:pStyle w:val="Normal"/>
        <w:rPr/>
      </w:pPr>
      <w:r>
        <w:rPr/>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Students can view their current grade inside the course "Grade" section.</w:t>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Letter Grades are typically assigned as follows:</w:t>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Undergraduate Students:</w:t>
      </w:r>
    </w:p>
    <w:tbl>
      <w:tblPr>
        <w:tblW w:w="7179" w:type="dxa"/>
        <w:jc w:val="center"/>
        <w:tblInd w:w="0" w:type="dxa"/>
        <w:tblLayout w:type="fixed"/>
        <w:tblCellMar>
          <w:top w:w="15" w:type="dxa"/>
          <w:left w:w="15" w:type="dxa"/>
          <w:bottom w:w="15" w:type="dxa"/>
          <w:right w:w="15" w:type="dxa"/>
        </w:tblCellMar>
        <w:tblLook w:val="04a0" w:noHBand="0" w:noVBand="1" w:firstColumn="1" w:lastRow="0" w:lastColumn="0" w:firstRow="1"/>
      </w:tblPr>
      <w:tblGrid>
        <w:gridCol w:w="687"/>
        <w:gridCol w:w="649"/>
        <w:gridCol w:w="1794"/>
        <w:gridCol w:w="4048"/>
      </w:tblGrid>
      <w:tr>
        <w:trPr/>
        <w:tc>
          <w:tcPr>
            <w:tcW w:w="687"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A</w:t>
            </w:r>
          </w:p>
        </w:tc>
        <w:tc>
          <w:tcPr>
            <w:tcW w:w="649"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(4.0)</w:t>
            </w:r>
          </w:p>
        </w:tc>
        <w:tc>
          <w:tcPr>
            <w:tcW w:w="1794"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93% - 100% </w:t>
            </w:r>
          </w:p>
        </w:tc>
        <w:tc>
          <w:tcPr>
            <w:tcW w:w="4048"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superior/excellent</w:t>
            </w:r>
          </w:p>
        </w:tc>
      </w:tr>
      <w:tr>
        <w:trPr/>
        <w:tc>
          <w:tcPr>
            <w:tcW w:w="687"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A-</w:t>
            </w:r>
          </w:p>
        </w:tc>
        <w:tc>
          <w:tcPr>
            <w:tcW w:w="649"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(3.7)</w:t>
            </w:r>
          </w:p>
        </w:tc>
        <w:tc>
          <w:tcPr>
            <w:tcW w:w="1794"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90% - 92.999% </w:t>
            </w:r>
          </w:p>
        </w:tc>
        <w:tc>
          <w:tcPr>
            <w:tcW w:w="4048"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r>
          </w:p>
        </w:tc>
      </w:tr>
      <w:tr>
        <w:trPr/>
        <w:tc>
          <w:tcPr>
            <w:tcW w:w="687"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B+</w:t>
            </w:r>
          </w:p>
        </w:tc>
        <w:tc>
          <w:tcPr>
            <w:tcW w:w="649"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(3.3)</w:t>
            </w:r>
          </w:p>
        </w:tc>
        <w:tc>
          <w:tcPr>
            <w:tcW w:w="1794"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87% - 89.999%</w:t>
            </w:r>
          </w:p>
        </w:tc>
        <w:tc>
          <w:tcPr>
            <w:tcW w:w="4048"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r>
          </w:p>
        </w:tc>
      </w:tr>
      <w:tr>
        <w:trPr/>
        <w:tc>
          <w:tcPr>
            <w:tcW w:w="687"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B</w:t>
            </w:r>
          </w:p>
        </w:tc>
        <w:tc>
          <w:tcPr>
            <w:tcW w:w="649"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(3.0)</w:t>
            </w:r>
          </w:p>
        </w:tc>
        <w:tc>
          <w:tcPr>
            <w:tcW w:w="1794"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84% - 86.999%</w:t>
            </w:r>
          </w:p>
        </w:tc>
        <w:tc>
          <w:tcPr>
            <w:tcW w:w="4048"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good/better than average</w:t>
            </w:r>
          </w:p>
        </w:tc>
      </w:tr>
      <w:tr>
        <w:trPr/>
        <w:tc>
          <w:tcPr>
            <w:tcW w:w="687"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B-</w:t>
            </w:r>
          </w:p>
        </w:tc>
        <w:tc>
          <w:tcPr>
            <w:tcW w:w="649"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(2.7)</w:t>
            </w:r>
          </w:p>
        </w:tc>
        <w:tc>
          <w:tcPr>
            <w:tcW w:w="1794"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80% - 83.999%</w:t>
            </w:r>
          </w:p>
        </w:tc>
        <w:tc>
          <w:tcPr>
            <w:tcW w:w="4048"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r>
          </w:p>
        </w:tc>
      </w:tr>
      <w:tr>
        <w:trPr/>
        <w:tc>
          <w:tcPr>
            <w:tcW w:w="687"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C+</w:t>
            </w:r>
          </w:p>
        </w:tc>
        <w:tc>
          <w:tcPr>
            <w:tcW w:w="649"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(2.3)</w:t>
            </w:r>
          </w:p>
        </w:tc>
        <w:tc>
          <w:tcPr>
            <w:tcW w:w="1794"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77% - 79.999%</w:t>
            </w:r>
          </w:p>
        </w:tc>
        <w:tc>
          <w:tcPr>
            <w:tcW w:w="4048"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r>
          </w:p>
        </w:tc>
      </w:tr>
      <w:tr>
        <w:trPr/>
        <w:tc>
          <w:tcPr>
            <w:tcW w:w="687"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C</w:t>
            </w:r>
          </w:p>
        </w:tc>
        <w:tc>
          <w:tcPr>
            <w:tcW w:w="649"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(2.0)</w:t>
            </w:r>
          </w:p>
        </w:tc>
        <w:tc>
          <w:tcPr>
            <w:tcW w:w="1794"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74% - 76.999%</w:t>
            </w:r>
          </w:p>
        </w:tc>
        <w:tc>
          <w:tcPr>
            <w:tcW w:w="4048"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 xml:space="preserve">competent/average </w:t>
              <w:br/>
              <w:t>(minimum passing graduate students)</w:t>
            </w:r>
          </w:p>
        </w:tc>
      </w:tr>
      <w:tr>
        <w:trPr/>
        <w:tc>
          <w:tcPr>
            <w:tcW w:w="687"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C-</w:t>
            </w:r>
          </w:p>
        </w:tc>
        <w:tc>
          <w:tcPr>
            <w:tcW w:w="649"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(1.7)</w:t>
            </w:r>
          </w:p>
        </w:tc>
        <w:tc>
          <w:tcPr>
            <w:tcW w:w="1794"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70% - 73.999%</w:t>
            </w:r>
          </w:p>
        </w:tc>
        <w:tc>
          <w:tcPr>
            <w:tcW w:w="4048"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r>
          </w:p>
        </w:tc>
      </w:tr>
      <w:tr>
        <w:trPr/>
        <w:tc>
          <w:tcPr>
            <w:tcW w:w="687"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D+</w:t>
            </w:r>
          </w:p>
        </w:tc>
        <w:tc>
          <w:tcPr>
            <w:tcW w:w="649"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(1.3)</w:t>
            </w:r>
          </w:p>
        </w:tc>
        <w:tc>
          <w:tcPr>
            <w:tcW w:w="1794"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67% - 69.999%</w:t>
            </w:r>
          </w:p>
        </w:tc>
        <w:tc>
          <w:tcPr>
            <w:tcW w:w="4048"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r>
          </w:p>
        </w:tc>
      </w:tr>
      <w:tr>
        <w:trPr/>
        <w:tc>
          <w:tcPr>
            <w:tcW w:w="687"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D</w:t>
            </w:r>
          </w:p>
        </w:tc>
        <w:tc>
          <w:tcPr>
            <w:tcW w:w="649"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(1.0)</w:t>
            </w:r>
          </w:p>
        </w:tc>
        <w:tc>
          <w:tcPr>
            <w:tcW w:w="1794"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64% - 66.999%</w:t>
            </w:r>
          </w:p>
        </w:tc>
        <w:tc>
          <w:tcPr>
            <w:tcW w:w="4048"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minimum passing (undergraduates)</w:t>
            </w:r>
          </w:p>
        </w:tc>
      </w:tr>
      <w:tr>
        <w:trPr/>
        <w:tc>
          <w:tcPr>
            <w:tcW w:w="687"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D-</w:t>
            </w:r>
          </w:p>
        </w:tc>
        <w:tc>
          <w:tcPr>
            <w:tcW w:w="649"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(0.7)</w:t>
            </w:r>
          </w:p>
        </w:tc>
        <w:tc>
          <w:tcPr>
            <w:tcW w:w="1794"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60% - 63.999%</w:t>
            </w:r>
          </w:p>
        </w:tc>
        <w:tc>
          <w:tcPr>
            <w:tcW w:w="4048"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r>
          </w:p>
        </w:tc>
      </w:tr>
      <w:tr>
        <w:trPr/>
        <w:tc>
          <w:tcPr>
            <w:tcW w:w="687"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F</w:t>
            </w:r>
          </w:p>
        </w:tc>
        <w:tc>
          <w:tcPr>
            <w:tcW w:w="649"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(0.0)</w:t>
            </w:r>
          </w:p>
        </w:tc>
        <w:tc>
          <w:tcPr>
            <w:tcW w:w="1794"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0% - 59.999%</w:t>
            </w:r>
          </w:p>
        </w:tc>
        <w:tc>
          <w:tcPr>
            <w:tcW w:w="4048" w:type="dxa"/>
            <w:tcBorders/>
            <w:vAlign w:val="center"/>
          </w:tcPr>
          <w:p>
            <w:pPr>
              <w:pStyle w:val="Normal"/>
              <w:widowControl w:val="false"/>
              <w:spacing w:beforeAutospacing="1" w:after="0"/>
              <w:rPr>
                <w:rFonts w:ascii="Times New Roman" w:hAnsi="Times New Roman" w:cs="Times New Roman"/>
                <w:sz w:val="26"/>
                <w:szCs w:val="26"/>
              </w:rPr>
            </w:pPr>
            <w:r>
              <w:rPr>
                <w:rFonts w:cs="Times New Roman" w:ascii="Times New Roman" w:hAnsi="Times New Roman"/>
                <w:sz w:val="26"/>
                <w:szCs w:val="26"/>
              </w:rPr>
              <w:t>failing</w:t>
            </w:r>
          </w:p>
        </w:tc>
      </w:tr>
    </w:tbl>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Note: Grading policies of the CU Denver Business School state that the average GPA across all students in an undergraduate class should generally fall within the following range: 2.3 (C+) to 3.0 (B) on a 4.0 scale and the average GPA across all students in a graduate class should generally fall within the following range: 3.3 to 3.6 (B+) on a 4.0 scale.  Therefore, if necessary, the ranges above will be modified so the average GPA across all students in the class falls within the recommended range.</w:t>
      </w:r>
    </w:p>
    <w:p>
      <w:pPr>
        <w:pStyle w:val="Heading1"/>
        <w:ind w:left="0" w:right="49" w:hanging="0"/>
        <w:rPr>
          <w:rFonts w:ascii="Times New Roman" w:hAnsi="Times New Roman" w:cs="Times New Roman"/>
          <w:sz w:val="26"/>
          <w:szCs w:val="26"/>
        </w:rPr>
      </w:pPr>
      <w:r>
        <w:rPr>
          <w:rFonts w:cs="Times New Roman" w:ascii="Times New Roman" w:hAnsi="Times New Roman"/>
          <w:sz w:val="26"/>
          <w:szCs w:val="26"/>
        </w:rPr>
      </w:r>
    </w:p>
    <w:p>
      <w:pPr>
        <w:pStyle w:val="Heading1"/>
        <w:ind w:left="0" w:right="49" w:hanging="0"/>
        <w:rPr>
          <w:rFonts w:ascii="Times New Roman" w:hAnsi="Times New Roman" w:cs="Times New Roman"/>
          <w:sz w:val="26"/>
          <w:szCs w:val="26"/>
        </w:rPr>
      </w:pPr>
      <w:r>
        <w:rPr>
          <w:rFonts w:cs="Times New Roman" w:ascii="Times New Roman" w:hAnsi="Times New Roman"/>
          <w:sz w:val="26"/>
          <w:szCs w:val="26"/>
        </w:rPr>
      </w:r>
    </w:p>
    <w:p>
      <w:pPr>
        <w:pStyle w:val="Heading1"/>
        <w:ind w:left="0" w:right="49" w:hanging="0"/>
        <w:rPr>
          <w:rFonts w:ascii="Times New Roman" w:hAnsi="Times New Roman" w:cs="Times New Roman"/>
          <w:sz w:val="26"/>
          <w:szCs w:val="26"/>
        </w:rPr>
      </w:pPr>
      <w:r>
        <w:rPr>
          <w:rFonts w:cs="Times New Roman" w:ascii="Times New Roman" w:hAnsi="Times New Roman"/>
          <w:sz w:val="26"/>
          <w:szCs w:val="26"/>
        </w:rPr>
        <w:t>Grade Dissemination</w:t>
      </w:r>
      <w:r>
        <w:rPr>
          <w:rFonts w:cs="Times New Roman" w:ascii="Times New Roman" w:hAnsi="Times New Roman"/>
          <w:b w:val="false"/>
          <w:sz w:val="26"/>
          <w:szCs w:val="26"/>
        </w:rPr>
        <w:t xml:space="preserve"> </w:t>
      </w:r>
    </w:p>
    <w:p>
      <w:pPr>
        <w:pStyle w:val="Normal"/>
        <w:ind w:right="168" w:hanging="0"/>
        <w:rPr>
          <w:rFonts w:ascii="Times New Roman" w:hAnsi="Times New Roman" w:cs="Times New Roman"/>
          <w:sz w:val="26"/>
          <w:szCs w:val="26"/>
        </w:rPr>
      </w:pPr>
      <w:r>
        <w:rPr>
          <w:rFonts w:cs="Times New Roman" w:ascii="Times New Roman" w:hAnsi="Times New Roman"/>
          <w:sz w:val="26"/>
          <w:szCs w:val="26"/>
        </w:rPr>
      </w:r>
    </w:p>
    <w:p>
      <w:pPr>
        <w:pStyle w:val="Normal"/>
        <w:ind w:right="168" w:hanging="0"/>
        <w:rPr>
          <w:rFonts w:ascii="Times New Roman" w:hAnsi="Times New Roman" w:cs="Times New Roman"/>
          <w:sz w:val="26"/>
          <w:szCs w:val="26"/>
        </w:rPr>
      </w:pPr>
      <w:r>
        <w:rPr>
          <w:rFonts w:cs="Times New Roman" w:ascii="Times New Roman" w:hAnsi="Times New Roman"/>
          <w:sz w:val="26"/>
          <w:szCs w:val="26"/>
        </w:rPr>
        <w:t xml:space="preserve">Graded tests, exams, quizzes, and assignments in this course will be returned via </w:t>
      </w:r>
      <w:commentRangeStart w:id="2"/>
      <w:r>
        <w:rPr>
          <w:rFonts w:cs="Times New Roman" w:ascii="Times New Roman" w:hAnsi="Times New Roman"/>
          <w:sz w:val="26"/>
          <w:szCs w:val="26"/>
        </w:rPr>
        <w:t>the Canvas course shell</w:t>
      </w:r>
      <w:r>
        <w:rPr>
          <w:rFonts w:cs="Times New Roman" w:ascii="Times New Roman" w:hAnsi="Times New Roman"/>
          <w:sz w:val="26"/>
          <w:szCs w:val="26"/>
        </w:rPr>
      </w:r>
      <w:commentRangeEnd w:id="2"/>
      <w:r>
        <w:commentReference w:id="2"/>
      </w:r>
      <w:r>
        <w:rPr>
          <w:rFonts w:cs="Times New Roman" w:ascii="Times New Roman" w:hAnsi="Times New Roman"/>
          <w:sz w:val="26"/>
          <w:szCs w:val="26"/>
        </w:rPr>
        <w:t xml:space="preserve">. You can access your scores at any time within the Canvas gradebook. </w:t>
      </w:r>
    </w:p>
    <w:p>
      <w:pPr>
        <w:pStyle w:val="Normal"/>
        <w:spacing w:lineRule="auto" w:line="254"/>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35"/>
        <w:ind w:right="55" w:hanging="0"/>
        <w:rPr>
          <w:rFonts w:ascii="Times New Roman" w:hAnsi="Times New Roman" w:cs="Times New Roman"/>
          <w:sz w:val="26"/>
          <w:szCs w:val="26"/>
        </w:rPr>
      </w:pPr>
      <w:r>
        <w:rPr>
          <w:rFonts w:cs="Times New Roman" w:ascii="Times New Roman" w:hAnsi="Times New Roman"/>
          <w:sz w:val="26"/>
          <w:szCs w:val="26"/>
        </w:rPr>
        <w:t xml:space="preserve">CU Denver utilizes web grading which is accessed through </w:t>
      </w:r>
      <w:commentRangeStart w:id="3"/>
      <w:r>
        <w:rPr>
          <w:rFonts w:cs="Times New Roman" w:ascii="Times New Roman" w:hAnsi="Times New Roman"/>
          <w:sz w:val="26"/>
          <w:szCs w:val="26"/>
        </w:rPr>
        <w:t>UCDAccess</w:t>
      </w:r>
      <w:r>
        <w:rPr>
          <w:rFonts w:cs="Times New Roman" w:ascii="Times New Roman" w:hAnsi="Times New Roman"/>
          <w:sz w:val="26"/>
          <w:szCs w:val="26"/>
        </w:rPr>
      </w:r>
      <w:commentRangeEnd w:id="3"/>
      <w:r>
        <w:commentReference w:id="3"/>
      </w:r>
      <w:r>
        <w:rPr>
          <w:rFonts w:cs="Times New Roman" w:ascii="Times New Roman" w:hAnsi="Times New Roman"/>
          <w:i/>
          <w:sz w:val="26"/>
          <w:szCs w:val="26"/>
        </w:rPr>
        <w:t xml:space="preserve">. </w:t>
      </w:r>
      <w:r>
        <w:rPr>
          <w:rFonts w:cs="Times New Roman" w:ascii="Times New Roman" w:hAnsi="Times New Roman"/>
          <w:sz w:val="26"/>
          <w:szCs w:val="26"/>
        </w:rPr>
        <w:t xml:space="preserve">All web grading information can be found through UCDAccess at </w:t>
      </w:r>
      <w:hyperlink r:id="rId5">
        <w:r>
          <w:rPr>
            <w:rStyle w:val="InternetLink"/>
            <w:rFonts w:cs="Times New Roman" w:ascii="Times New Roman" w:hAnsi="Times New Roman"/>
            <w:sz w:val="26"/>
            <w:szCs w:val="26"/>
          </w:rPr>
          <w:t>https://www.ucdenver.edu/registrar/student-resources</w:t>
        </w:r>
      </w:hyperlink>
      <w:r>
        <w:rPr>
          <w:rFonts w:cs="Times New Roman" w:ascii="Times New Roman" w:hAnsi="Times New Roman"/>
          <w:sz w:val="26"/>
          <w:szCs w:val="26"/>
        </w:rPr>
        <w:t xml:space="preserve">  </w:t>
      </w:r>
    </w:p>
    <w:p>
      <w:pPr>
        <w:pStyle w:val="Normal"/>
        <w:rPr/>
      </w:pPr>
      <w:r>
        <w:rPr/>
      </w:r>
    </w:p>
    <w:p>
      <w:pPr>
        <w:pStyle w:val="Normal"/>
        <w:numPr>
          <w:ilvl w:val="0"/>
          <w:numId w:val="0"/>
        </w:numPr>
        <w:spacing w:beforeAutospacing="1" w:afterAutospacing="1"/>
        <w:outlineLvl w:val="1"/>
        <w:rPr>
          <w:rFonts w:ascii="Times New Roman" w:hAnsi="Times New Roman" w:cs="Times New Roman"/>
          <w:b/>
          <w:b/>
          <w:bCs/>
          <w:sz w:val="26"/>
          <w:szCs w:val="26"/>
        </w:rPr>
      </w:pPr>
      <w:r>
        <w:rPr>
          <w:rFonts w:cs="Times New Roman" w:ascii="Times New Roman" w:hAnsi="Times New Roman"/>
          <w:b/>
          <w:bCs/>
          <w:sz w:val="26"/>
          <w:szCs w:val="26"/>
        </w:rPr>
        <w:t>Assignments and Exercises</w:t>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 xml:space="preserve">In each week of the course, lecture notes, and class activities will provide background about concepts and demonstrate software features. Lecture notes will provide enough information to succeed in weekly quizzes, discussion questions, and assignments. Also, hands-on tasks each week will provide practice time to master important concepts in preparation for the week's homework. I suggest starting with lecture notes followed by reading activities, hands-on tasks, and homework. </w:t>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 xml:space="preserve">This course is structured with work every week and graded assignments due most weeks. To succeed in this course, you should perform weekly work to stay on top of the course load without falling behind. I suggest you schedule 6-12 hours per week to handle the coursework. Students who fall behind may find it very difficult to recover. The best approach is to schedule the time and keep up with work. Saving study and assignment completion until the due date is not typically the most successful approach. </w:t>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If you have any issues with the course, please contact me as soon as possible. It is easier to help you come up to speed early rather than late. I have multiple office hours and if none of those work for you, you can just schedule a meeting with me by sending me a request email with some suggested dates and times that work for you. I am sure we will find a date/time that works for both of us.</w:t>
      </w:r>
    </w:p>
    <w:p>
      <w:pPr>
        <w:pStyle w:val="Normal"/>
        <w:spacing w:beforeAutospacing="1" w:afterAutospacing="1"/>
        <w:jc w:val="center"/>
        <w:rPr/>
      </w:pPr>
      <w:r>
        <w:rPr/>
      </w:r>
    </w:p>
    <w:p>
      <w:pPr>
        <w:pStyle w:val="Normal"/>
        <w:numPr>
          <w:ilvl w:val="0"/>
          <w:numId w:val="0"/>
        </w:numPr>
        <w:spacing w:beforeAutospacing="1" w:afterAutospacing="1"/>
        <w:outlineLvl w:val="1"/>
        <w:rPr>
          <w:rFonts w:ascii="Times New Roman" w:hAnsi="Times New Roman" w:cs="Times New Roman"/>
          <w:b/>
          <w:b/>
          <w:bCs/>
          <w:sz w:val="26"/>
          <w:szCs w:val="26"/>
        </w:rPr>
      </w:pPr>
      <w:r>
        <w:rPr>
          <w:rFonts w:cs="Times New Roman" w:ascii="Times New Roman" w:hAnsi="Times New Roman"/>
          <w:b/>
          <w:bCs/>
          <w:sz w:val="26"/>
          <w:szCs w:val="26"/>
        </w:rPr>
        <w:t>Homework Assignments</w:t>
      </w:r>
    </w:p>
    <w:p>
      <w:pPr>
        <w:pStyle w:val="Normal"/>
        <w:numPr>
          <w:ilvl w:val="0"/>
          <w:numId w:val="0"/>
        </w:numPr>
        <w:spacing w:beforeAutospacing="1" w:afterAutospacing="1"/>
        <w:outlineLvl w:val="1"/>
        <w:rPr>
          <w:rFonts w:ascii="Times New Roman" w:hAnsi="Times New Roman" w:cs="Times New Roman"/>
          <w:sz w:val="26"/>
          <w:szCs w:val="26"/>
        </w:rPr>
      </w:pPr>
      <w:r>
        <w:rPr>
          <w:rFonts w:cs="Times New Roman" w:ascii="Times New Roman" w:hAnsi="Times New Roman"/>
          <w:sz w:val="26"/>
          <w:szCs w:val="26"/>
        </w:rPr>
        <w:t xml:space="preserve">You should submit each homework in Canvas by the due date. The Course Summary and Calendar contain due dates for the homework. </w:t>
      </w:r>
      <w:r>
        <w:rPr>
          <w:rFonts w:cs="Times New Roman" w:ascii="Times New Roman" w:hAnsi="Times New Roman"/>
          <w:color w:val="000000"/>
          <w:sz w:val="26"/>
          <w:szCs w:val="26"/>
        </w:rPr>
        <w:t>Assignments posted after the indicated due dates will be subject to a loss of 10% of the available points for each day late. This means that no assignment will be accepted for a grade after 9 days late. Upon the 10th day late only a 0 can be given</w:t>
      </w:r>
      <w:r>
        <w:rPr>
          <w:rFonts w:cs="Times New Roman" w:ascii="Times New Roman" w:hAnsi="Times New Roman"/>
          <w:sz w:val="26"/>
          <w:szCs w:val="26"/>
        </w:rPr>
        <w:t>.</w:t>
      </w:r>
    </w:p>
    <w:p>
      <w:pPr>
        <w:pStyle w:val="Normal"/>
        <w:numPr>
          <w:ilvl w:val="0"/>
          <w:numId w:val="0"/>
        </w:numPr>
        <w:spacing w:beforeAutospacing="1" w:afterAutospacing="1"/>
        <w:outlineLvl w:val="1"/>
        <w:rPr>
          <w:rFonts w:ascii="Times New Roman" w:hAnsi="Times New Roman" w:cs="Times New Roman"/>
          <w:sz w:val="26"/>
          <w:szCs w:val="26"/>
        </w:rPr>
      </w:pPr>
      <w:r>
        <w:rPr>
          <w:rFonts w:cs="Times New Roman" w:ascii="Times New Roman" w:hAnsi="Times New Roman"/>
          <w:sz w:val="26"/>
          <w:szCs w:val="26"/>
        </w:rPr>
        <w:t xml:space="preserve"> </w:t>
      </w:r>
    </w:p>
    <w:p>
      <w:pPr>
        <w:pStyle w:val="Normal"/>
        <w:numPr>
          <w:ilvl w:val="0"/>
          <w:numId w:val="0"/>
        </w:numPr>
        <w:spacing w:beforeAutospacing="1" w:afterAutospacing="1"/>
        <w:outlineLvl w:val="1"/>
        <w:rPr>
          <w:rFonts w:ascii="Times New Roman" w:hAnsi="Times New Roman" w:cs="Times New Roman"/>
          <w:sz w:val="26"/>
          <w:szCs w:val="26"/>
        </w:rPr>
      </w:pPr>
      <w:r>
        <w:rPr>
          <w:rFonts w:cs="Times New Roman" w:ascii="Times New Roman" w:hAnsi="Times New Roman"/>
          <w:sz w:val="26"/>
          <w:szCs w:val="26"/>
        </w:rPr>
        <w:t xml:space="preserve">Here are the steps for submitting each homework: </w:t>
      </w:r>
    </w:p>
    <w:p>
      <w:pPr>
        <w:pStyle w:val="Normal"/>
        <w:numPr>
          <w:ilvl w:val="0"/>
          <w:numId w:val="0"/>
        </w:numPr>
        <w:spacing w:beforeAutospacing="1" w:afterAutospacing="1"/>
        <w:ind w:left="720" w:hanging="0"/>
        <w:outlineLvl w:val="1"/>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xml:space="preserve">In the "Module" page, you should select the week associated with the homework. </w:t>
      </w:r>
    </w:p>
    <w:p>
      <w:pPr>
        <w:pStyle w:val="Normal"/>
        <w:numPr>
          <w:ilvl w:val="0"/>
          <w:numId w:val="0"/>
        </w:numPr>
        <w:spacing w:beforeAutospacing="1" w:afterAutospacing="1"/>
        <w:ind w:left="720" w:hanging="0"/>
        <w:outlineLvl w:val="1"/>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xml:space="preserve">Save your homework using the file name indicated in the homework document. If there are multiple files, you must submit files separately. </w:t>
      </w:r>
    </w:p>
    <w:p>
      <w:pPr>
        <w:pStyle w:val="Normal"/>
        <w:numPr>
          <w:ilvl w:val="0"/>
          <w:numId w:val="0"/>
        </w:numPr>
        <w:spacing w:beforeAutospacing="1" w:afterAutospacing="1"/>
        <w:ind w:left="720" w:hanging="0"/>
        <w:outlineLvl w:val="1"/>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xml:space="preserve">Upload the file using the Browse button to locate the file on your computer. </w:t>
      </w:r>
    </w:p>
    <w:p>
      <w:pPr>
        <w:pStyle w:val="Normal"/>
        <w:numPr>
          <w:ilvl w:val="0"/>
          <w:numId w:val="0"/>
        </w:numPr>
        <w:spacing w:beforeAutospacing="1" w:afterAutospacing="1"/>
        <w:ind w:left="720" w:hanging="0"/>
        <w:outlineLvl w:val="1"/>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xml:space="preserve">Make sure that the correct file is attached before submitting it. </w:t>
      </w:r>
    </w:p>
    <w:p>
      <w:pPr>
        <w:pStyle w:val="Normal"/>
        <w:numPr>
          <w:ilvl w:val="0"/>
          <w:numId w:val="0"/>
        </w:numPr>
        <w:spacing w:beforeAutospacing="1" w:afterAutospacing="1"/>
        <w:ind w:left="720" w:hanging="0"/>
        <w:outlineLvl w:val="1"/>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xml:space="preserve">Click Submit to finish and send the file(s). </w:t>
      </w:r>
    </w:p>
    <w:p>
      <w:pPr>
        <w:pStyle w:val="Normal"/>
        <w:numPr>
          <w:ilvl w:val="0"/>
          <w:numId w:val="0"/>
        </w:numPr>
        <w:spacing w:beforeAutospacing="1" w:afterAutospacing="1"/>
        <w:outlineLvl w:val="1"/>
        <w:rPr>
          <w:rFonts w:ascii="Times New Roman" w:hAnsi="Times New Roman" w:cs="Times New Roman"/>
          <w:sz w:val="26"/>
          <w:szCs w:val="26"/>
        </w:rPr>
      </w:pPr>
      <w:r>
        <w:rPr>
          <w:rFonts w:cs="Times New Roman" w:ascii="Times New Roman" w:hAnsi="Times New Roman"/>
          <w:sz w:val="26"/>
          <w:szCs w:val="26"/>
        </w:rPr>
      </w:r>
    </w:p>
    <w:p>
      <w:pPr>
        <w:pStyle w:val="Normal"/>
        <w:numPr>
          <w:ilvl w:val="0"/>
          <w:numId w:val="0"/>
        </w:numPr>
        <w:spacing w:beforeAutospacing="1" w:afterAutospacing="1"/>
        <w:outlineLvl w:val="1"/>
        <w:rPr>
          <w:rFonts w:ascii="Times New Roman" w:hAnsi="Times New Roman" w:cs="Times New Roman"/>
          <w:b/>
          <w:b/>
          <w:bCs/>
          <w:sz w:val="26"/>
          <w:szCs w:val="26"/>
        </w:rPr>
      </w:pPr>
      <w:r>
        <w:rPr>
          <w:rFonts w:cs="Times New Roman" w:ascii="Times New Roman" w:hAnsi="Times New Roman"/>
          <w:b/>
          <w:bCs/>
          <w:sz w:val="26"/>
          <w:szCs w:val="26"/>
        </w:rPr>
        <w:t>Student Success</w:t>
      </w:r>
    </w:p>
    <w:p>
      <w:pPr>
        <w:pStyle w:val="Normal"/>
        <w:numPr>
          <w:ilvl w:val="0"/>
          <w:numId w:val="1"/>
        </w:numPr>
        <w:spacing w:lineRule="auto" w:line="240" w:beforeAutospacing="1" w:after="0"/>
        <w:rPr>
          <w:rFonts w:ascii="Times New Roman" w:hAnsi="Times New Roman" w:cs="Times New Roman"/>
          <w:sz w:val="26"/>
          <w:szCs w:val="26"/>
        </w:rPr>
      </w:pPr>
      <w:r>
        <w:rPr>
          <w:rFonts w:cs="Times New Roman" w:ascii="Times New Roman" w:hAnsi="Times New Roman"/>
          <w:sz w:val="26"/>
          <w:szCs w:val="26"/>
        </w:rPr>
        <w:t>Plan on attending all class sessions if any.</w:t>
      </w:r>
    </w:p>
    <w:p>
      <w:pPr>
        <w:pStyle w:val="Normal"/>
        <w:numPr>
          <w:ilvl w:val="0"/>
          <w:numId w:val="1"/>
        </w:numPr>
        <w:spacing w:lineRule="auto" w:line="240" w:before="0" w:after="0"/>
        <w:rPr>
          <w:rFonts w:ascii="Times New Roman" w:hAnsi="Times New Roman" w:cs="Times New Roman"/>
          <w:sz w:val="26"/>
          <w:szCs w:val="26"/>
        </w:rPr>
      </w:pPr>
      <w:r>
        <w:rPr>
          <w:rFonts w:cs="Times New Roman" w:ascii="Times New Roman" w:hAnsi="Times New Roman"/>
          <w:sz w:val="26"/>
          <w:szCs w:val="26"/>
        </w:rPr>
        <w:t>Complete all assignments on time and with your best effort.</w:t>
      </w:r>
    </w:p>
    <w:p>
      <w:pPr>
        <w:pStyle w:val="Normal"/>
        <w:numPr>
          <w:ilvl w:val="0"/>
          <w:numId w:val="1"/>
        </w:numPr>
        <w:spacing w:lineRule="auto" w:line="240" w:before="0" w:after="0"/>
        <w:rPr>
          <w:rFonts w:ascii="Times New Roman" w:hAnsi="Times New Roman" w:cs="Times New Roman"/>
          <w:sz w:val="26"/>
          <w:szCs w:val="26"/>
        </w:rPr>
      </w:pPr>
      <w:r>
        <w:rPr>
          <w:rFonts w:cs="Times New Roman" w:ascii="Times New Roman" w:hAnsi="Times New Roman"/>
          <w:sz w:val="26"/>
          <w:szCs w:val="26"/>
        </w:rPr>
        <w:t>Take advantage of online tutoring resources if you encounter difficulties in this class (see University Resources below).</w:t>
      </w:r>
    </w:p>
    <w:p>
      <w:pPr>
        <w:pStyle w:val="Normal"/>
        <w:numPr>
          <w:ilvl w:val="0"/>
          <w:numId w:val="1"/>
        </w:numPr>
        <w:spacing w:lineRule="auto" w:line="240" w:before="0" w:afterAutospacing="1"/>
        <w:rPr>
          <w:rFonts w:ascii="Times New Roman" w:hAnsi="Times New Roman" w:cs="Times New Roman"/>
          <w:sz w:val="26"/>
          <w:szCs w:val="26"/>
        </w:rPr>
      </w:pPr>
      <w:r>
        <w:rPr>
          <w:rFonts w:cs="Times New Roman" w:ascii="Times New Roman" w:hAnsi="Times New Roman"/>
          <w:sz w:val="26"/>
          <w:szCs w:val="26"/>
        </w:rPr>
        <w:t>Communicate with your Instructor and/or TA or Student Success Coach if you have any questions or concerns about the class.</w:t>
      </w:r>
    </w:p>
    <w:p>
      <w:pPr>
        <w:pStyle w:val="Normal"/>
        <w:spacing w:lineRule="auto" w:line="240"/>
        <w:rPr>
          <w:rFonts w:eastAsia="" w:eastAsiaTheme="minorEastAsia"/>
          <w:b/>
          <w:b/>
          <w:bCs/>
        </w:rPr>
      </w:pPr>
      <w:r>
        <w:rPr>
          <w:rFonts w:eastAsia="" w:eastAsiaTheme="minorEastAsia"/>
          <w:b/>
          <w:bCs/>
        </w:rPr>
        <w:t>Student Success Coach</w:t>
      </w:r>
    </w:p>
    <w:p>
      <w:pPr>
        <w:pStyle w:val="Normal"/>
        <w:spacing w:lineRule="auto" w:line="240" w:before="0" w:after="0"/>
        <w:rPr>
          <w:rFonts w:eastAsia="" w:eastAsiaTheme="minorEastAsia"/>
        </w:rPr>
      </w:pPr>
      <w:r>
        <w:rPr>
          <w:rFonts w:eastAsia="" w:eastAsiaTheme="minorEastAsia"/>
        </w:rPr>
        <w:t xml:space="preserve">This class has a student success coach! But what does that mean for you? </w:t>
      </w:r>
    </w:p>
    <w:p>
      <w:pPr>
        <w:pStyle w:val="Normal"/>
        <w:spacing w:lineRule="auto" w:line="240"/>
        <w:rPr>
          <w:rFonts w:eastAsia="" w:eastAsiaTheme="minorEastAsia"/>
        </w:rPr>
      </w:pPr>
      <w:r>
        <w:rPr>
          <w:rFonts w:eastAsia="" w:eastAsiaTheme="minorEastAsia"/>
        </w:rPr>
        <w:t xml:space="preserve">Student success coaches (SSC) are </w:t>
      </w:r>
      <w:r>
        <w:rPr>
          <w:rFonts w:eastAsia="" w:eastAsiaTheme="minorEastAsia"/>
          <w:i/>
          <w:iCs/>
          <w:u w:val="single"/>
        </w:rPr>
        <w:t>not</w:t>
      </w:r>
      <w:r>
        <w:rPr>
          <w:rFonts w:eastAsia="" w:eastAsiaTheme="minorEastAsia"/>
          <w:i/>
          <w:iCs/>
        </w:rPr>
        <w:t xml:space="preserve"> </w:t>
      </w:r>
      <w:r>
        <w:rPr>
          <w:rFonts w:eastAsia="" w:eastAsiaTheme="minorEastAsia"/>
        </w:rPr>
        <w:t xml:space="preserve">like teaching assistants. Rather than providing teaching support to the instructor, SSCs are here to support YOU, the student. Your SSC will be available to help you navigate this course throughout the semester. All of the information you need to get in touch with your SSC is available both on your Canvas Home Page and at the top of this syllabus. Your SSC is here to connect you with resources and provide support if you find yourself struggling at any point throughout the semester. </w:t>
      </w:r>
    </w:p>
    <w:p>
      <w:pPr>
        <w:pStyle w:val="Normal"/>
        <w:spacing w:lineRule="auto" w:line="240" w:before="0" w:after="0"/>
        <w:rPr>
          <w:rFonts w:eastAsia="" w:eastAsiaTheme="minorEastAsia"/>
        </w:rPr>
      </w:pPr>
      <w:r>
        <w:rPr>
          <w:rFonts w:eastAsia="" w:eastAsiaTheme="minorEastAsia"/>
        </w:rPr>
      </w:r>
    </w:p>
    <w:p>
      <w:pPr>
        <w:pStyle w:val="Normal"/>
        <w:spacing w:lineRule="auto" w:line="240" w:before="0" w:after="0"/>
        <w:rPr>
          <w:rFonts w:eastAsia="" w:eastAsiaTheme="minorEastAsia"/>
        </w:rPr>
      </w:pPr>
      <w:r>
        <w:rPr>
          <w:rFonts w:eastAsia="" w:eastAsiaTheme="minorEastAsia"/>
        </w:rPr>
        <w:t>How your SSC can help you this semester:</w:t>
      </w:r>
    </w:p>
    <w:p>
      <w:pPr>
        <w:pStyle w:val="ListParagraph"/>
        <w:numPr>
          <w:ilvl w:val="0"/>
          <w:numId w:val="14"/>
        </w:numPr>
        <w:spacing w:lineRule="auto" w:line="240" w:before="0" w:after="0"/>
        <w:contextualSpacing/>
        <w:rPr>
          <w:rFonts w:eastAsia="" w:eastAsiaTheme="minorEastAsia"/>
        </w:rPr>
      </w:pPr>
      <w:r>
        <w:rPr>
          <w:rFonts w:eastAsia="" w:eastAsiaTheme="minorEastAsia"/>
        </w:rPr>
        <w:t>The SSC will reach out if:</w:t>
      </w:r>
    </w:p>
    <w:p>
      <w:pPr>
        <w:pStyle w:val="ListParagraph"/>
        <w:numPr>
          <w:ilvl w:val="1"/>
          <w:numId w:val="14"/>
        </w:numPr>
        <w:spacing w:lineRule="auto" w:line="240" w:before="0" w:after="0"/>
        <w:contextualSpacing/>
        <w:rPr>
          <w:rFonts w:eastAsia="" w:eastAsiaTheme="minorEastAsia"/>
        </w:rPr>
      </w:pPr>
      <w:r>
        <w:rPr>
          <w:rFonts w:eastAsia="" w:eastAsiaTheme="minorEastAsia"/>
        </w:rPr>
        <w:t>You don’t make it to class or</w:t>
      </w:r>
    </w:p>
    <w:p>
      <w:pPr>
        <w:pStyle w:val="ListParagraph"/>
        <w:numPr>
          <w:ilvl w:val="1"/>
          <w:numId w:val="14"/>
        </w:numPr>
        <w:spacing w:lineRule="auto" w:line="240" w:before="0" w:after="0"/>
        <w:contextualSpacing/>
        <w:rPr>
          <w:rFonts w:eastAsia="" w:eastAsiaTheme="minorEastAsia"/>
        </w:rPr>
      </w:pPr>
      <w:r>
        <w:rPr>
          <w:rFonts w:eastAsia="" w:eastAsiaTheme="minorEastAsia"/>
        </w:rPr>
        <w:t xml:space="preserve">You don’t turn in an assignment </w:t>
      </w:r>
    </w:p>
    <w:p>
      <w:pPr>
        <w:pStyle w:val="Normal"/>
        <w:spacing w:lineRule="auto" w:line="240" w:before="0" w:after="0"/>
        <w:ind w:left="432" w:hanging="0"/>
        <w:rPr>
          <w:rFonts w:eastAsia="" w:eastAsiaTheme="minorEastAsia"/>
        </w:rPr>
      </w:pPr>
      <w:r>
        <w:rPr>
          <w:rFonts w:eastAsia="" w:eastAsiaTheme="minorEastAsia"/>
        </w:rPr>
        <w:t>This is to help you identify what kept you from participating and help you engage to get the most from this class.</w:t>
      </w:r>
    </w:p>
    <w:p>
      <w:pPr>
        <w:pStyle w:val="ListParagraph"/>
        <w:numPr>
          <w:ilvl w:val="0"/>
          <w:numId w:val="14"/>
        </w:numPr>
        <w:spacing w:lineRule="auto" w:line="240" w:before="0" w:after="0"/>
        <w:contextualSpacing/>
        <w:rPr>
          <w:rFonts w:eastAsia="" w:eastAsiaTheme="minorEastAsia"/>
        </w:rPr>
      </w:pPr>
      <w:r>
        <w:rPr>
          <w:rFonts w:eastAsia="" w:eastAsiaTheme="minorEastAsia"/>
        </w:rPr>
        <w:t xml:space="preserve">The SSC will also reach out to any students who receive below a C on major assignments (worth 5% or more of the class) or if your classroom average in Canvas drops below a C. </w:t>
      </w:r>
    </w:p>
    <w:p>
      <w:pPr>
        <w:pStyle w:val="ListParagraph"/>
        <w:numPr>
          <w:ilvl w:val="1"/>
          <w:numId w:val="14"/>
        </w:numPr>
        <w:spacing w:lineRule="auto" w:line="240" w:before="0" w:after="0"/>
        <w:contextualSpacing/>
        <w:rPr>
          <w:rFonts w:eastAsia="" w:eastAsiaTheme="minorEastAsia"/>
        </w:rPr>
      </w:pPr>
      <w:r>
        <w:rPr>
          <w:rFonts w:eastAsia="" w:eastAsiaTheme="minorEastAsia"/>
        </w:rPr>
        <w:t>Because this is so important to your success in this course, if you receive a C or below on a major assignment, you will have to meet with the SSC (virtually or in person) BEFORE the next major assignment is due.</w:t>
      </w:r>
    </w:p>
    <w:p>
      <w:pPr>
        <w:pStyle w:val="ListParagraph"/>
        <w:numPr>
          <w:ilvl w:val="1"/>
          <w:numId w:val="14"/>
        </w:numPr>
        <w:spacing w:lineRule="auto" w:line="240" w:before="0" w:after="0"/>
        <w:contextualSpacing/>
        <w:rPr>
          <w:rFonts w:eastAsia="" w:eastAsiaTheme="minorEastAsia"/>
        </w:rPr>
      </w:pPr>
      <w:r>
        <w:rPr>
          <w:rFonts w:eastAsia="" w:eastAsiaTheme="minorEastAsia"/>
        </w:rPr>
        <w:t xml:space="preserve">During this meeting, the SSC will help you with the assignment that you did poorly on. This will be a 'learning experience’ and will help you understand materials you may not have previously understood. </w:t>
      </w:r>
    </w:p>
    <w:p>
      <w:pPr>
        <w:pStyle w:val="ListParagraph"/>
        <w:numPr>
          <w:ilvl w:val="1"/>
          <w:numId w:val="14"/>
        </w:numPr>
        <w:spacing w:lineRule="auto" w:line="240" w:before="0" w:after="0"/>
        <w:contextualSpacing/>
        <w:rPr>
          <w:rFonts w:eastAsia="" w:eastAsiaTheme="minorEastAsia"/>
        </w:rPr>
      </w:pPr>
      <w:r>
        <w:rPr>
          <w:rFonts w:eastAsia="" w:eastAsiaTheme="minorEastAsia"/>
        </w:rPr>
        <w:t xml:space="preserve">Once you and the SSC have completed these steps, and you understand better how to improve in future assignments, </w:t>
      </w:r>
      <w:r>
        <w:rPr>
          <w:rFonts w:eastAsia="" w:eastAsiaTheme="minorEastAsia"/>
          <w:b/>
          <w:bCs/>
        </w:rPr>
        <w:t>you will receive 5% of the points back</w:t>
      </w:r>
      <w:r>
        <w:rPr>
          <w:rFonts w:eastAsia="" w:eastAsiaTheme="minorEastAsia"/>
        </w:rPr>
        <w:t xml:space="preserve"> on the assignment you performed poorly on.  </w:t>
      </w:r>
    </w:p>
    <w:p>
      <w:pPr>
        <w:pStyle w:val="ListParagraph"/>
        <w:numPr>
          <w:ilvl w:val="0"/>
          <w:numId w:val="14"/>
        </w:numPr>
        <w:spacing w:lineRule="auto" w:line="240" w:before="0" w:after="0"/>
        <w:contextualSpacing/>
        <w:rPr>
          <w:rFonts w:eastAsia="" w:eastAsiaTheme="minorEastAsia"/>
        </w:rPr>
      </w:pPr>
      <w:r>
        <w:rPr>
          <w:rFonts w:eastAsia="" w:eastAsiaTheme="minorEastAsia"/>
        </w:rPr>
        <w:t xml:space="preserve">Whether you meet with the SSC as previously outlined, or just want to reach out to the SSC, the SSC can help you create a plan to improve on future coursework. </w:t>
      </w:r>
    </w:p>
    <w:p>
      <w:pPr>
        <w:pStyle w:val="ListParagraph"/>
        <w:numPr>
          <w:ilvl w:val="0"/>
          <w:numId w:val="14"/>
        </w:numPr>
        <w:spacing w:lineRule="auto" w:line="240" w:before="0" w:after="0"/>
        <w:contextualSpacing/>
        <w:rPr>
          <w:rFonts w:eastAsia="" w:eastAsiaTheme="minorEastAsia"/>
        </w:rPr>
      </w:pPr>
      <w:r>
        <w:rPr>
          <w:rFonts w:eastAsia="" w:eastAsiaTheme="minorEastAsia"/>
        </w:rPr>
        <w:t>The SSC can host virtual or in-person study sessions throughout the semester.</w:t>
      </w:r>
    </w:p>
    <w:p>
      <w:pPr>
        <w:pStyle w:val="ListParagraph"/>
        <w:numPr>
          <w:ilvl w:val="0"/>
          <w:numId w:val="14"/>
        </w:numPr>
        <w:spacing w:lineRule="auto" w:line="240" w:before="0" w:after="0"/>
        <w:contextualSpacing/>
        <w:rPr>
          <w:rFonts w:eastAsia="" w:eastAsiaTheme="minorEastAsia"/>
        </w:rPr>
      </w:pPr>
      <w:r>
        <w:rPr>
          <w:rFonts w:eastAsia="" w:eastAsiaTheme="minorEastAsia"/>
        </w:rPr>
        <w:t>The SSC can help you understand your assignments and help address any questions you may have about the materials or the assignment. If the SSC cannot help with the question you may have, then the SSC will refer you to the instructor.</w:t>
      </w:r>
    </w:p>
    <w:p>
      <w:pPr>
        <w:pStyle w:val="ListParagraph"/>
        <w:numPr>
          <w:ilvl w:val="0"/>
          <w:numId w:val="14"/>
        </w:numPr>
        <w:spacing w:lineRule="auto" w:line="240" w:before="0" w:after="0"/>
        <w:contextualSpacing/>
        <w:rPr>
          <w:rFonts w:eastAsia="" w:eastAsiaTheme="minorEastAsia"/>
        </w:rPr>
      </w:pPr>
      <w:r>
        <w:rPr>
          <w:rFonts w:eastAsia="" w:eastAsiaTheme="minorEastAsia"/>
        </w:rPr>
        <w:t xml:space="preserve">The SSC can help you navigate accessing campus resources, including the Learning Center, the Food Pantry, the Health Center, and more! Your SSC is here to help, so please do not hesitate to reach out if you are curious about what resources may be available to you on campus. </w:t>
      </w:r>
    </w:p>
    <w:p>
      <w:pPr>
        <w:pStyle w:val="ListParagraph"/>
        <w:numPr>
          <w:ilvl w:val="1"/>
          <w:numId w:val="14"/>
        </w:numPr>
        <w:spacing w:lineRule="auto" w:line="240" w:before="0" w:after="0"/>
        <w:contextualSpacing/>
        <w:rPr>
          <w:rFonts w:eastAsia="" w:eastAsiaTheme="minorEastAsia"/>
        </w:rPr>
      </w:pPr>
      <w:r>
        <w:rPr>
          <w:rFonts w:eastAsia="" w:eastAsiaTheme="minorEastAsia"/>
        </w:rPr>
        <w:t>If there is any information you choose to share with your SSC that you prefer your instructor not know about, your SSC will not share that information with your instructor. Otherwise, your SSC will consult with the instructor to help you succeed in the course.</w:t>
      </w:r>
    </w:p>
    <w:p>
      <w:pPr>
        <w:pStyle w:val="ListParagraph"/>
        <w:numPr>
          <w:ilvl w:val="1"/>
          <w:numId w:val="14"/>
        </w:numPr>
        <w:spacing w:lineRule="auto" w:line="240" w:before="0" w:after="0"/>
        <w:contextualSpacing/>
        <w:rPr>
          <w:rFonts w:eastAsia="" w:eastAsiaTheme="minorEastAsia"/>
        </w:rPr>
      </w:pPr>
      <w:r>
        <w:rPr>
          <w:rFonts w:eastAsia="" w:eastAsiaTheme="minorEastAsia"/>
        </w:rPr>
        <w:t>Please note that your SSC is a mandatory reporter. If there is sensitive information that you would like to talk to someone about, your SSC can refer you to campus resources, such as the Phoenix Center, that do not have mandatory reporting requirements.</w:t>
      </w:r>
    </w:p>
    <w:p>
      <w:pPr>
        <w:pStyle w:val="ListParagraph"/>
        <w:numPr>
          <w:ilvl w:val="0"/>
          <w:numId w:val="14"/>
        </w:numPr>
        <w:spacing w:lineRule="auto" w:line="240"/>
        <w:rPr>
          <w:rFonts w:eastAsia="" w:eastAsiaTheme="minorEastAsia"/>
        </w:rPr>
      </w:pPr>
      <w:r>
        <w:rPr>
          <w:rFonts w:eastAsia="" w:eastAsiaTheme="minorEastAsia"/>
        </w:rPr>
        <w:t xml:space="preserve">Finally, the SSC will send out a satisfaction survey twice during the semester. This survey is optional to complete and will allow you to provide feedback on the coaching program. </w:t>
      </w:r>
    </w:p>
    <w:p>
      <w:pPr>
        <w:pStyle w:val="Normal"/>
        <w:spacing w:lineRule="auto" w:line="240" w:before="0" w:after="0"/>
        <w:rPr>
          <w:rFonts w:eastAsia="" w:eastAsiaTheme="minorEastAsia"/>
        </w:rPr>
      </w:pPr>
      <w:r>
        <w:rPr>
          <w:rFonts w:eastAsia="" w:eastAsiaTheme="minorEastAsia"/>
        </w:rPr>
        <w:t>What your SSC will NOT do:</w:t>
      </w:r>
    </w:p>
    <w:p>
      <w:pPr>
        <w:pStyle w:val="ListParagraph"/>
        <w:numPr>
          <w:ilvl w:val="0"/>
          <w:numId w:val="15"/>
        </w:numPr>
        <w:spacing w:lineRule="auto" w:line="240" w:before="0" w:after="0"/>
        <w:contextualSpacing/>
        <w:rPr>
          <w:rFonts w:eastAsia="" w:eastAsiaTheme="minorEastAsia"/>
        </w:rPr>
      </w:pPr>
      <w:r>
        <w:rPr>
          <w:rFonts w:eastAsia="" w:eastAsiaTheme="minorEastAsia"/>
        </w:rPr>
        <w:t>The SSC will not grade any of your assignments.</w:t>
      </w:r>
    </w:p>
    <w:p>
      <w:pPr>
        <w:pStyle w:val="ListParagraph"/>
        <w:numPr>
          <w:ilvl w:val="0"/>
          <w:numId w:val="15"/>
        </w:numPr>
        <w:spacing w:lineRule="auto" w:line="240" w:before="0" w:after="0"/>
        <w:contextualSpacing/>
        <w:rPr>
          <w:rFonts w:eastAsia="" w:eastAsiaTheme="minorEastAsia"/>
          <w:shd w:fill="EEEEEE" w:val="clear"/>
        </w:rPr>
      </w:pPr>
      <w:r>
        <w:rPr>
          <w:rFonts w:eastAsia="" w:eastAsiaTheme="minorEastAsia"/>
        </w:rPr>
        <w:t>The SSC will not do your assignments for you.</w:t>
      </w:r>
    </w:p>
    <w:p>
      <w:pPr>
        <w:pStyle w:val="Normal"/>
        <w:spacing w:lineRule="auto" w:line="240" w:beforeAutospacing="1" w:afterAutospacing="1"/>
        <w:rPr>
          <w:rFonts w:ascii="Times New Roman" w:hAnsi="Times New Roman" w:cs="Times New Roman"/>
          <w:sz w:val="26"/>
          <w:szCs w:val="26"/>
        </w:rPr>
      </w:pPr>
      <w:r>
        <w:rPr>
          <w:rFonts w:cs="Times New Roman" w:ascii="Times New Roman" w:hAnsi="Times New Roman"/>
          <w:sz w:val="26"/>
          <w:szCs w:val="26"/>
        </w:rPr>
      </w:r>
    </w:p>
    <w:p>
      <w:pPr>
        <w:pStyle w:val="Normal"/>
        <w:numPr>
          <w:ilvl w:val="0"/>
          <w:numId w:val="0"/>
        </w:numPr>
        <w:spacing w:beforeAutospacing="1" w:afterAutospacing="1"/>
        <w:outlineLvl w:val="1"/>
        <w:rPr>
          <w:rFonts w:ascii="Times New Roman" w:hAnsi="Times New Roman" w:cs="Times New Roman"/>
          <w:b/>
          <w:b/>
          <w:bCs/>
          <w:sz w:val="26"/>
          <w:szCs w:val="26"/>
        </w:rPr>
      </w:pPr>
      <w:r>
        <w:rPr>
          <w:rFonts w:cs="Times New Roman" w:ascii="Times New Roman" w:hAnsi="Times New Roman"/>
          <w:b/>
          <w:bCs/>
          <w:sz w:val="26"/>
          <w:szCs w:val="26"/>
        </w:rPr>
      </w:r>
    </w:p>
    <w:p>
      <w:pPr>
        <w:pStyle w:val="Normal"/>
        <w:numPr>
          <w:ilvl w:val="0"/>
          <w:numId w:val="0"/>
        </w:numPr>
        <w:spacing w:beforeAutospacing="1" w:afterAutospacing="1"/>
        <w:outlineLvl w:val="1"/>
        <w:rPr>
          <w:rFonts w:ascii="Times New Roman" w:hAnsi="Times New Roman" w:cs="Times New Roman"/>
          <w:b/>
          <w:b/>
          <w:bCs/>
          <w:sz w:val="26"/>
          <w:szCs w:val="26"/>
        </w:rPr>
      </w:pPr>
      <w:r>
        <w:rPr>
          <w:rFonts w:cs="Times New Roman" w:ascii="Times New Roman" w:hAnsi="Times New Roman"/>
          <w:b/>
          <w:bCs/>
          <w:sz w:val="26"/>
          <w:szCs w:val="26"/>
        </w:rPr>
        <w:t>Course Policies</w:t>
      </w:r>
    </w:p>
    <w:p>
      <w:pPr>
        <w:pStyle w:val="Normal"/>
        <w:spacing w:beforeAutospacing="1" w:afterAutospacing="1"/>
        <w:rPr>
          <w:rFonts w:ascii="Times New Roman" w:hAnsi="Times New Roman" w:cs="Times New Roman"/>
          <w:sz w:val="26"/>
          <w:szCs w:val="26"/>
        </w:rPr>
      </w:pPr>
      <w:r>
        <w:rPr>
          <w:rFonts w:cs="Times New Roman" w:ascii="Times New Roman" w:hAnsi="Times New Roman"/>
          <w:b/>
          <w:bCs/>
          <w:sz w:val="26"/>
          <w:szCs w:val="26"/>
        </w:rPr>
        <w:t xml:space="preserve">Visible ID: </w:t>
      </w:r>
      <w:r>
        <w:rPr>
          <w:rFonts w:cs="Times New Roman" w:ascii="Times New Roman" w:hAnsi="Times New Roman"/>
          <w:sz w:val="26"/>
          <w:szCs w:val="26"/>
        </w:rPr>
        <w:t>Safety continues to be a priority focus for the CU Denver campus community. All students, faculty, and staff in the Business School building are required to wear their official ID- badge in a visible location, whether it be on a lanyard, an ID holder, or clipped to clothes with a retractable badge holder.</w:t>
      </w:r>
    </w:p>
    <w:p>
      <w:pPr>
        <w:pStyle w:val="Normal"/>
        <w:spacing w:beforeAutospacing="1" w:afterAutospacing="1"/>
        <w:rPr>
          <w:rFonts w:ascii="Times New Roman" w:hAnsi="Times New Roman" w:cs="Times New Roman"/>
          <w:b/>
          <w:b/>
          <w:bCs/>
          <w:sz w:val="26"/>
          <w:szCs w:val="26"/>
        </w:rPr>
      </w:pPr>
      <w:r>
        <w:rPr>
          <w:rFonts w:cs="Times New Roman" w:ascii="Times New Roman" w:hAnsi="Times New Roman"/>
          <w:b/>
          <w:bCs/>
          <w:sz w:val="26"/>
          <w:szCs w:val="26"/>
        </w:rPr>
        <w:t>Attendance Policy:</w:t>
      </w:r>
    </w:p>
    <w:p>
      <w:pPr>
        <w:pStyle w:val="Normal"/>
        <w:spacing w:beforeAutospacing="1" w:afterAutospacing="1"/>
        <w:rPr>
          <w:rFonts w:ascii="Times New Roman" w:hAnsi="Times New Roman" w:cs="Times New Roman"/>
          <w:sz w:val="26"/>
          <w:szCs w:val="26"/>
        </w:rPr>
      </w:pPr>
      <w:r>
        <w:rPr>
          <w:rStyle w:val="Emphasis"/>
          <w:rFonts w:cs="Times New Roman" w:ascii="Times New Roman" w:hAnsi="Times New Roman"/>
          <w:color w:val="111111"/>
          <w:sz w:val="26"/>
          <w:szCs w:val="26"/>
          <w:shd w:fill="FFFFFF" w:val="clear"/>
        </w:rPr>
        <w:t>The knowledge and skills you will gain in this course highly depend on your participation in class learning activities. Because of that, I expect you to attend all class sessions unless you are ill or have a valid reason for missing.  I plan to track class attendance to help me understand how and when students are engaging in the course. If you are ill or have another valid reason for missing, please contact me by email in advance of the absence</w:t>
      </w:r>
      <w:r>
        <w:rPr>
          <w:rFonts w:cs="Times New Roman" w:ascii="Times New Roman" w:hAnsi="Times New Roman"/>
          <w:i/>
          <w:iCs/>
          <w:sz w:val="26"/>
          <w:szCs w:val="26"/>
        </w:rPr>
        <w:t>.</w:t>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 xml:space="preserve">UC Denver Student Attendance and Absences Policy: </w:t>
        <w:br/>
        <w:t xml:space="preserve">http://www.ucdenver.edu/faculty_staff/employees/policies/Policies%20Library/OAA/StudentAttendance.pdf  </w:t>
      </w:r>
    </w:p>
    <w:p>
      <w:pPr>
        <w:pStyle w:val="Normal"/>
        <w:spacing w:beforeAutospacing="1" w:afterAutospacing="1"/>
        <w:rPr>
          <w:rFonts w:ascii="Times New Roman" w:hAnsi="Times New Roman" w:cs="Times New Roman"/>
          <w:b/>
          <w:b/>
          <w:bCs/>
          <w:sz w:val="26"/>
          <w:szCs w:val="26"/>
        </w:rPr>
      </w:pPr>
      <w:r>
        <w:rPr>
          <w:rFonts w:cs="Times New Roman" w:ascii="Times New Roman" w:hAnsi="Times New Roman"/>
          <w:b/>
          <w:bCs/>
          <w:sz w:val="26"/>
          <w:szCs w:val="26"/>
        </w:rPr>
        <w:t xml:space="preserve">Late Work Policy: </w:t>
      </w:r>
    </w:p>
    <w:p>
      <w:pPr>
        <w:pStyle w:val="Normal"/>
        <w:numPr>
          <w:ilvl w:val="0"/>
          <w:numId w:val="2"/>
        </w:numPr>
        <w:shd w:val="clear" w:color="auto" w:fill="FFFFFF"/>
        <w:spacing w:lineRule="auto" w:line="240" w:before="0" w:after="150"/>
        <w:ind w:left="375" w:hanging="360"/>
        <w:rPr>
          <w:rFonts w:ascii="Times New Roman" w:hAnsi="Times New Roman" w:cs="Times New Roman"/>
          <w:color w:val="000000"/>
          <w:sz w:val="26"/>
          <w:szCs w:val="26"/>
        </w:rPr>
      </w:pPr>
      <w:r>
        <w:rPr>
          <w:rFonts w:cs="Times New Roman" w:ascii="Times New Roman" w:hAnsi="Times New Roman"/>
          <w:color w:val="000000"/>
          <w:sz w:val="26"/>
          <w:szCs w:val="26"/>
        </w:rPr>
        <w:t>All assignments are due by 11:59 pm MST on the due dates indicated.</w:t>
      </w:r>
    </w:p>
    <w:p>
      <w:pPr>
        <w:pStyle w:val="Normal"/>
        <w:numPr>
          <w:ilvl w:val="0"/>
          <w:numId w:val="2"/>
        </w:numPr>
        <w:shd w:val="clear" w:color="auto" w:fill="FFFFFF"/>
        <w:spacing w:lineRule="auto" w:line="240" w:before="0" w:after="150"/>
        <w:ind w:left="375" w:hanging="360"/>
        <w:rPr>
          <w:rFonts w:ascii="Times New Roman" w:hAnsi="Times New Roman" w:cs="Times New Roman"/>
          <w:color w:val="000000"/>
          <w:sz w:val="26"/>
          <w:szCs w:val="26"/>
        </w:rPr>
      </w:pPr>
      <w:r>
        <w:rPr>
          <w:rFonts w:cs="Times New Roman" w:ascii="Times New Roman" w:hAnsi="Times New Roman"/>
          <w:color w:val="000000"/>
          <w:sz w:val="26"/>
          <w:szCs w:val="26"/>
        </w:rPr>
        <w:t>Assignments posted after the indicated due dates will be subject to a loss of 10% of the available points for each day late. This means that no assignment will be accepted for a grade after 9 days late. Upon the 10th day late only a 0 can be given.</w:t>
      </w:r>
    </w:p>
    <w:p>
      <w:pPr>
        <w:pStyle w:val="Normal"/>
        <w:numPr>
          <w:ilvl w:val="0"/>
          <w:numId w:val="2"/>
        </w:numPr>
        <w:shd w:val="clear" w:color="auto" w:fill="FFFFFF"/>
        <w:spacing w:lineRule="auto" w:line="240" w:before="0" w:after="150"/>
        <w:ind w:left="375" w:hanging="360"/>
        <w:rPr>
          <w:rFonts w:ascii="Times New Roman" w:hAnsi="Times New Roman" w:cs="Times New Roman"/>
          <w:color w:val="000000"/>
          <w:sz w:val="26"/>
          <w:szCs w:val="26"/>
        </w:rPr>
      </w:pPr>
      <w:r>
        <w:rPr>
          <w:rFonts w:cs="Times New Roman" w:ascii="Times New Roman" w:hAnsi="Times New Roman"/>
          <w:color w:val="000000"/>
          <w:sz w:val="26"/>
          <w:szCs w:val="26"/>
        </w:rPr>
        <w:t>No assignment can be accepted for grading after 11:59pm on the final day of class.</w:t>
      </w:r>
    </w:p>
    <w:p>
      <w:pPr>
        <w:pStyle w:val="Normal"/>
        <w:numPr>
          <w:ilvl w:val="0"/>
          <w:numId w:val="0"/>
        </w:numPr>
        <w:spacing w:beforeAutospacing="1" w:afterAutospacing="1"/>
        <w:outlineLvl w:val="1"/>
        <w:rPr>
          <w:rFonts w:ascii="Times New Roman" w:hAnsi="Times New Roman" w:cs="Times New Roman"/>
          <w:sz w:val="26"/>
          <w:szCs w:val="26"/>
        </w:rPr>
      </w:pPr>
      <w:r>
        <w:rPr>
          <w:rFonts w:cs="Times New Roman" w:ascii="Times New Roman" w:hAnsi="Times New Roman"/>
          <w:sz w:val="26"/>
          <w:szCs w:val="26"/>
        </w:rPr>
      </w:r>
    </w:p>
    <w:p>
      <w:pPr>
        <w:pStyle w:val="Normal"/>
        <w:spacing w:beforeAutospacing="1" w:afterAutospacing="1"/>
        <w:rPr>
          <w:rFonts w:ascii="Times New Roman" w:hAnsi="Times New Roman" w:cs="Times New Roman"/>
          <w:sz w:val="26"/>
          <w:szCs w:val="26"/>
        </w:rPr>
      </w:pPr>
      <w:r>
        <w:rPr>
          <w:rFonts w:cs="Times New Roman" w:ascii="Times New Roman" w:hAnsi="Times New Roman"/>
          <w:b/>
          <w:bCs/>
          <w:sz w:val="26"/>
          <w:szCs w:val="26"/>
        </w:rPr>
        <w:t>Extra Credit Policy</w:t>
      </w:r>
      <w:r>
        <w:rPr>
          <w:rFonts w:cs="Times New Roman" w:ascii="Times New Roman" w:hAnsi="Times New Roman"/>
          <w:sz w:val="26"/>
          <w:szCs w:val="26"/>
        </w:rPr>
        <w:t>:</w:t>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There will be no extra credit assignments in this course. No makeup exams in this course.</w:t>
      </w:r>
    </w:p>
    <w:p>
      <w:pPr>
        <w:pStyle w:val="Normal"/>
        <w:spacing w:beforeAutospacing="1" w:afterAutospacing="1"/>
        <w:rPr>
          <w:rFonts w:cs="Calibri" w:cstheme="minorHAnsi"/>
        </w:rPr>
      </w:pPr>
      <w:r>
        <w:rPr>
          <w:rFonts w:cs="Calibri" w:cstheme="minorHAnsi"/>
        </w:rPr>
      </w:r>
    </w:p>
    <w:p>
      <w:pPr>
        <w:pStyle w:val="Normal"/>
        <w:spacing w:beforeAutospacing="1" w:afterAutospacing="1"/>
        <w:rPr>
          <w:rFonts w:ascii="Times New Roman" w:hAnsi="Times New Roman" w:cs="Times New Roman"/>
          <w:b/>
          <w:b/>
          <w:bCs/>
          <w:sz w:val="26"/>
          <w:szCs w:val="26"/>
        </w:rPr>
      </w:pPr>
      <w:r>
        <w:rPr>
          <w:rFonts w:cs="Times New Roman" w:ascii="Times New Roman" w:hAnsi="Times New Roman"/>
          <w:b/>
          <w:bCs/>
          <w:sz w:val="26"/>
          <w:szCs w:val="26"/>
        </w:rPr>
        <w:t xml:space="preserve">Grades of "Incomplete": </w:t>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Incomplete grades are given only in a situation where unexpected emergencies prevent a student from completing the course, the student has successfully completed 75% of the course material, and the remaining work can be completed the next semester. The instructor is the final authority on whether the student qualifies for an incomplete. Incomplete work must be finished by the end of the subsequent semester of the “I” will automatically be recorded as an “F” on the student’s transcript.</w:t>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r>
    </w:p>
    <w:p>
      <w:pPr>
        <w:pStyle w:val="Normal"/>
        <w:spacing w:beforeAutospacing="1" w:afterAutospacing="1"/>
        <w:rPr>
          <w:rStyle w:val="Markedcontent"/>
          <w:rFonts w:ascii="Times New Roman" w:hAnsi="Times New Roman" w:cs="Times New Roman"/>
          <w:sz w:val="26"/>
          <w:szCs w:val="26"/>
        </w:rPr>
      </w:pPr>
      <w:r>
        <w:rPr>
          <w:rFonts w:cs="Times New Roman" w:ascii="Times New Roman" w:hAnsi="Times New Roman"/>
          <w:sz w:val="26"/>
          <w:szCs w:val="26"/>
        </w:rPr>
      </w:r>
    </w:p>
    <w:p>
      <w:pPr>
        <w:pStyle w:val="Normal"/>
        <w:spacing w:beforeAutospacing="1" w:afterAutospacing="1"/>
        <w:rPr>
          <w:rStyle w:val="Markedcontent"/>
          <w:rFonts w:ascii="Times New Roman" w:hAnsi="Times New Roman" w:cs="Times New Roman"/>
          <w:sz w:val="26"/>
          <w:szCs w:val="26"/>
        </w:rPr>
      </w:pPr>
      <w:r>
        <w:rPr>
          <w:rFonts w:cs="Times New Roman" w:ascii="Times New Roman" w:hAnsi="Times New Roman"/>
          <w:sz w:val="26"/>
          <w:szCs w:val="26"/>
        </w:rPr>
      </w:r>
    </w:p>
    <w:p>
      <w:pPr>
        <w:pStyle w:val="Normal"/>
        <w:spacing w:beforeAutospacing="1" w:afterAutospacing="1"/>
        <w:rPr>
          <w:rStyle w:val="Markedcontent"/>
          <w:rFonts w:ascii="Times New Roman" w:hAnsi="Times New Roman" w:cs="Times New Roman"/>
          <w:sz w:val="26"/>
          <w:szCs w:val="26"/>
        </w:rPr>
      </w:pPr>
      <w:r>
        <w:rPr>
          <w:rStyle w:val="Markedcontent"/>
          <w:rFonts w:cs="Times New Roman" w:ascii="Times New Roman" w:hAnsi="Times New Roman"/>
          <w:sz w:val="26"/>
          <w:szCs w:val="26"/>
        </w:rPr>
        <w:t>Course Policies: Technology and Media</w:t>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 xml:space="preserve">The instructor will make every effort to check and respond to email within 48 hours during the business week, Monday thru Friday. If the Instructor does not respond to you, </w:t>
      </w:r>
      <w:r>
        <w:rPr>
          <w:rFonts w:cs="Times New Roman" w:ascii="Times New Roman" w:hAnsi="Times New Roman"/>
          <w:b/>
          <w:bCs/>
          <w:sz w:val="26"/>
          <w:szCs w:val="26"/>
        </w:rPr>
        <w:t>you are responsible</w:t>
      </w:r>
      <w:r>
        <w:rPr>
          <w:rFonts w:cs="Times New Roman" w:ascii="Times New Roman" w:hAnsi="Times New Roman"/>
          <w:sz w:val="26"/>
          <w:szCs w:val="26"/>
        </w:rPr>
        <w:t xml:space="preserve"> for confirming that the instructor has received what you sent.</w:t>
      </w:r>
    </w:p>
    <w:p>
      <w:pPr>
        <w:pStyle w:val="Normal"/>
        <w:spacing w:beforeAutospacing="1" w:afterAutospacing="1"/>
        <w:rPr>
          <w:rFonts w:ascii="Times New Roman" w:hAnsi="Times New Roman" w:cs="Times New Roman"/>
          <w:i/>
          <w:i/>
          <w:iCs/>
          <w:sz w:val="26"/>
          <w:szCs w:val="26"/>
        </w:rPr>
      </w:pPr>
      <w:r>
        <w:rPr>
          <w:rFonts w:cs="Times New Roman" w:ascii="Times New Roman" w:hAnsi="Times New Roman"/>
          <w:b/>
          <w:bCs/>
          <w:sz w:val="26"/>
          <w:szCs w:val="26"/>
        </w:rPr>
        <w:t xml:space="preserve">Laptop and Mobile Device Usage: </w:t>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 xml:space="preserve">You can take notes and complete in-class assignments on your laptop computers. Computers will not be used for social media, internet surfing, etc., during class unless specified by the instructor. Mobile phones and texting are not allowed in class. Students who use their phones during class will be asked to leave and will receive an absence for that day without regard to the time they are asked to leave. </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 xml:space="preserve">Unauthorized Recording: </w:t>
      </w:r>
      <w:r>
        <w:rPr>
          <w:rStyle w:val="Appleconvertedspace"/>
          <w:rFonts w:cs="Times New Roman" w:ascii="Times New Roman" w:hAnsi="Times New Roman"/>
          <w:color w:val="000000"/>
          <w:sz w:val="26"/>
          <w:szCs w:val="26"/>
          <w:shd w:fill="FFFFFF" w:val="clear"/>
        </w:rPr>
        <w:t xml:space="preserve">Making an audio and/or visual recording of another person without the person’s expressed permission when such recording could, based on a reasonable person standard, cause the impacted person(s) substantial emotional distress and the storing, sharing, or distribution of such recordings by any means. </w:t>
      </w:r>
    </w:p>
    <w:p>
      <w:pPr>
        <w:pStyle w:val="Normal"/>
        <w:spacing w:beforeAutospacing="1" w:afterAutospacing="1"/>
        <w:rPr>
          <w:rFonts w:cs="Calibri" w:cstheme="minorHAnsi"/>
          <w:b/>
          <w:b/>
          <w:bCs/>
        </w:rPr>
      </w:pPr>
      <w:r>
        <w:rPr>
          <w:rFonts w:cs="Calibri" w:cstheme="minorHAnsi"/>
          <w:b/>
          <w:bCs/>
        </w:rPr>
      </w:r>
    </w:p>
    <w:p>
      <w:pPr>
        <w:pStyle w:val="Normal"/>
        <w:spacing w:beforeAutospacing="1" w:afterAutospacing="1"/>
        <w:rPr>
          <w:rFonts w:ascii="Times New Roman" w:hAnsi="Times New Roman" w:cs="Times New Roman"/>
          <w:sz w:val="26"/>
          <w:szCs w:val="26"/>
        </w:rPr>
      </w:pPr>
      <w:r>
        <w:rPr>
          <w:rFonts w:cs="Times New Roman" w:ascii="Times New Roman" w:hAnsi="Times New Roman"/>
          <w:b/>
          <w:bCs/>
          <w:sz w:val="26"/>
          <w:szCs w:val="26"/>
        </w:rPr>
        <w:t>Canvas:</w:t>
      </w:r>
      <w:r>
        <w:rPr>
          <w:rFonts w:cs="Times New Roman" w:ascii="Times New Roman" w:hAnsi="Times New Roman"/>
          <w:sz w:val="26"/>
          <w:szCs w:val="26"/>
        </w:rPr>
        <w:t xml:space="preserve"> </w:t>
      </w:r>
    </w:p>
    <w:p>
      <w:pPr>
        <w:pStyle w:val="Normal"/>
        <w:spacing w:beforeAutospacing="1" w:afterAutospacing="1"/>
        <w:rPr>
          <w:rFonts w:ascii="Times New Roman" w:hAnsi="Times New Roman" w:cs="Times New Roman"/>
          <w:sz w:val="26"/>
          <w:szCs w:val="26"/>
        </w:rPr>
      </w:pPr>
      <w:r>
        <w:rPr>
          <w:rFonts w:cs="Times New Roman" w:ascii="Times New Roman" w:hAnsi="Times New Roman"/>
          <w:sz w:val="26"/>
          <w:szCs w:val="26"/>
        </w:rPr>
        <w:t>The best mode of communication is the messaging function in Canvas. Those messages are sent directly to the instructor's email and clearly marked with the course number - there is also a copy in Canvas. Emailing directly from your email program is not effective as Outlook blocks code files from attached to emails and it is more likely the instructor could miss your message.</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Changes to the Syllabus</w:t>
      </w:r>
      <w:r>
        <w:rPr>
          <w:rStyle w:val="Appleconvertedspace"/>
          <w:rFonts w:cs="Times New Roman" w:ascii="Times New Roman" w:hAnsi="Times New Roman"/>
          <w:color w:val="000000"/>
          <w:sz w:val="26"/>
          <w:szCs w:val="26"/>
          <w:shd w:fill="FFFFFF" w:val="clear"/>
        </w:rPr>
        <w:t>: Assignments, readings, due dates, grading policies, and all other information outlined in this syllabus are subject to change. The instructor will notify students of any changes during class meetings and via Canvas.</w:t>
      </w:r>
    </w:p>
    <w:p>
      <w:pPr>
        <w:pStyle w:val="Normal"/>
        <w:rPr>
          <w:rStyle w:val="Appleconvertedspace"/>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r>
    </w:p>
    <w:p>
      <w:pPr>
        <w:pStyle w:val="Normal"/>
        <w:spacing w:beforeAutospacing="1" w:afterAutospacing="1"/>
        <w:rPr>
          <w:rStyle w:val="Markedcontent"/>
          <w:rFonts w:ascii="Times New Roman" w:hAnsi="Times New Roman" w:cs="Times New Roman"/>
          <w:sz w:val="26"/>
          <w:szCs w:val="26"/>
        </w:rPr>
      </w:pPr>
      <w:bookmarkStart w:id="0" w:name="_Hlk85468614"/>
      <w:r>
        <w:rPr>
          <w:rStyle w:val="Markedcontent"/>
          <w:rFonts w:cs="Times New Roman" w:ascii="Times New Roman" w:hAnsi="Times New Roman"/>
          <w:sz w:val="26"/>
          <w:szCs w:val="26"/>
        </w:rPr>
        <w:t>Course Policies: Student Expectations</w:t>
      </w:r>
      <w:bookmarkEnd w:id="0"/>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Civility:</w:t>
      </w:r>
      <w:r>
        <w:rPr>
          <w:rStyle w:val="Appleconvertedspace"/>
          <w:rFonts w:cs="Times New Roman" w:ascii="Times New Roman" w:hAnsi="Times New Roman"/>
          <w:color w:val="000000"/>
          <w:sz w:val="26"/>
          <w:szCs w:val="26"/>
          <w:shd w:fill="FFFFFF" w:val="clear"/>
        </w:rPr>
        <w:t xml:space="preserve">  </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color w:val="000000"/>
          <w:sz w:val="26"/>
          <w:szCs w:val="26"/>
          <w:shd w:fill="FFFFFF" w:val="clear"/>
        </w:rPr>
        <w:t xml:space="preserve">My commitment is to create a climate for learning characterized by respect for each other and the contributions each person makes to class. I ask that you make a similar commitment. </w:t>
      </w:r>
    </w:p>
    <w:p>
      <w:pPr>
        <w:pStyle w:val="Normal"/>
        <w:rPr>
          <w:rStyle w:val="Appleconvertedspace"/>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r>
    </w:p>
    <w:p>
      <w:pPr>
        <w:pStyle w:val="Normal"/>
        <w:numPr>
          <w:ilvl w:val="0"/>
          <w:numId w:val="0"/>
        </w:numPr>
        <w:spacing w:beforeAutospacing="1" w:afterAutospacing="1"/>
        <w:outlineLvl w:val="1"/>
        <w:rPr>
          <w:rFonts w:ascii="Times New Roman" w:hAnsi="Times New Roman" w:cs="Times New Roman"/>
          <w:b/>
          <w:b/>
          <w:bCs/>
          <w:sz w:val="26"/>
          <w:szCs w:val="26"/>
        </w:rPr>
      </w:pPr>
      <w:r>
        <w:rPr>
          <w:rFonts w:cs="Times New Roman" w:ascii="Times New Roman" w:hAnsi="Times New Roman"/>
          <w:b/>
          <w:bCs/>
          <w:sz w:val="26"/>
          <w:szCs w:val="26"/>
        </w:rPr>
        <w:t>University Policies</w:t>
      </w:r>
      <w:r>
        <w:rPr>
          <w:rFonts w:cs="Times New Roman" w:ascii="Times New Roman" w:hAnsi="Times New Roman"/>
          <w:spacing w:val="-49"/>
          <w:sz w:val="26"/>
          <w:szCs w:val="26"/>
        </w:rPr>
        <w:t xml:space="preserve">  </w:t>
      </w:r>
    </w:p>
    <w:p>
      <w:pPr>
        <w:pStyle w:val="Normal"/>
        <w:spacing w:beforeAutospacing="1" w:afterAutospacing="1"/>
        <w:rPr>
          <w:rStyle w:val="Markedcontent"/>
          <w:rFonts w:ascii="Times New Roman" w:hAnsi="Times New Roman" w:cs="Times New Roman"/>
          <w:sz w:val="26"/>
          <w:szCs w:val="26"/>
        </w:rPr>
      </w:pPr>
      <w:r>
        <w:rPr>
          <w:rStyle w:val="Markedcontent"/>
          <w:rFonts w:cs="Times New Roman" w:ascii="Times New Roman" w:hAnsi="Times New Roman"/>
          <w:sz w:val="26"/>
          <w:szCs w:val="26"/>
        </w:rPr>
        <w:t>University Policies: Academic Honesty</w:t>
      </w:r>
    </w:p>
    <w:p>
      <w:pPr>
        <w:pStyle w:val="Normal"/>
        <w:rPr>
          <w:rStyle w:val="Appleconvertedspace"/>
          <w:rFonts w:ascii="Times New Roman" w:hAnsi="Times New Roman" w:cs="Times New Roman"/>
          <w:color w:val="000000"/>
          <w:sz w:val="26"/>
          <w:szCs w:val="26"/>
          <w:shd w:fill="FFFFFF" w:val="clear"/>
        </w:rPr>
      </w:pPr>
      <w:bookmarkStart w:id="1" w:name="_Hlk85468227"/>
      <w:r>
        <w:rPr>
          <w:rStyle w:val="Appleconvertedspace"/>
          <w:rFonts w:cs="Times New Roman" w:ascii="Times New Roman" w:hAnsi="Times New Roman"/>
          <w:b/>
          <w:bCs/>
          <w:color w:val="000000"/>
          <w:sz w:val="26"/>
          <w:szCs w:val="26"/>
          <w:shd w:fill="FFFFFF" w:val="clear"/>
        </w:rPr>
        <w:t>Student Code of Conduct</w:t>
      </w:r>
      <w:r>
        <w:rPr>
          <w:rStyle w:val="Appleconvertedspace"/>
          <w:rFonts w:cs="Times New Roman" w:ascii="Times New Roman" w:hAnsi="Times New Roman"/>
          <w:color w:val="000000"/>
          <w:sz w:val="26"/>
          <w:szCs w:val="26"/>
          <w:shd w:fill="FFFFFF" w:val="clear"/>
        </w:rPr>
        <w:t xml:space="preserve">: Students are expected to know, understand, and comply with the ethical standards of the university, including rules against plagiarism, cheating, fabrication and falsification, multiple submissions, misuse of academic materials, and complicity in academic dishonesty.  For suggestions on ways to avoid academic dishonesty, please see the Academic Honesty Handbook: </w:t>
      </w:r>
    </w:p>
    <w:p>
      <w:pPr>
        <w:pStyle w:val="Normal"/>
        <w:rPr>
          <w:rStyle w:val="Appleconvertedspace"/>
          <w:rFonts w:ascii="Times New Roman" w:hAnsi="Times New Roman" w:cs="Times New Roman"/>
          <w:color w:val="000000"/>
          <w:sz w:val="26"/>
          <w:szCs w:val="26"/>
          <w:shd w:fill="FFFFFF" w:val="clear"/>
        </w:rPr>
      </w:pPr>
      <w:hyperlink r:id="rId6">
        <w:r>
          <w:rPr>
            <w:rStyle w:val="InternetLink"/>
            <w:rFonts w:cs="Times New Roman" w:ascii="Times New Roman" w:hAnsi="Times New Roman"/>
            <w:sz w:val="26"/>
            <w:szCs w:val="26"/>
            <w:shd w:fill="FFFFFF" w:val="clear"/>
          </w:rPr>
          <w:t>http://www.ucdenver.edu/faculty_staff/faculty/center-for-faculty-development/Documents/academic_honesty.pdf</w:t>
        </w:r>
      </w:hyperlink>
      <w:r>
        <w:rPr>
          <w:rStyle w:val="Appleconvertedspace"/>
          <w:rFonts w:cs="Times New Roman" w:ascii="Times New Roman" w:hAnsi="Times New Roman"/>
          <w:color w:val="000000"/>
          <w:sz w:val="26"/>
          <w:szCs w:val="26"/>
          <w:shd w:fill="FFFFFF" w:val="clear"/>
        </w:rPr>
        <w:t xml:space="preserve"> </w:t>
      </w:r>
    </w:p>
    <w:p>
      <w:pPr>
        <w:pStyle w:val="Normal"/>
        <w:rPr>
          <w:rStyle w:val="Appleconvertedspace"/>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r>
    </w:p>
    <w:p>
      <w:pPr>
        <w:pStyle w:val="Normal"/>
        <w:rPr>
          <w:rStyle w:val="Appleconvertedspace"/>
          <w:rFonts w:ascii="Times New Roman" w:hAnsi="Times New Roman" w:cs="Times New Roman"/>
          <w:color w:val="000000"/>
          <w:sz w:val="26"/>
          <w:szCs w:val="26"/>
          <w:shd w:fill="FFFFFF" w:val="clear"/>
        </w:rPr>
      </w:pPr>
      <w:bookmarkStart w:id="2" w:name="_Hlk85468227"/>
      <w:r>
        <w:rPr>
          <w:rStyle w:val="Appleconvertedspace"/>
          <w:rFonts w:cs="Times New Roman" w:ascii="Times New Roman" w:hAnsi="Times New Roman"/>
          <w:color w:val="000000"/>
          <w:sz w:val="26"/>
          <w:szCs w:val="26"/>
          <w:shd w:fill="FFFFFF" w:val="clear"/>
        </w:rPr>
        <w:t>Both intentional and unintentional plagiarism are serious offenses that could lead to failure of the course and dismissal from the institution. When you log in to your courses using your CU Denver login credentials you are certifying that the person logging in is you. As such, providing your login credentials to any other individual and allowing them to log in to a course on your behalf is considered academic dishonesty.</w:t>
      </w:r>
      <w:bookmarkEnd w:id="2"/>
    </w:p>
    <w:p>
      <w:pPr>
        <w:pStyle w:val="Normal"/>
        <w:rPr>
          <w:rStyle w:val="Appleconvertedspace"/>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r>
    </w:p>
    <w:p>
      <w:pPr>
        <w:pStyle w:val="Normal"/>
        <w:rPr>
          <w:rStyle w:val="Appleconvertedspace"/>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r>
    </w:p>
    <w:p>
      <w:pPr>
        <w:pStyle w:val="ListParagraph"/>
        <w:widowControl w:val="false"/>
        <w:numPr>
          <w:ilvl w:val="0"/>
          <w:numId w:val="3"/>
        </w:numPr>
        <w:spacing w:lineRule="exact" w:line="293" w:before="0" w:after="0"/>
        <w:contextualSpacing w:val="false"/>
        <w:rPr>
          <w:rStyle w:val="Appleconvertedspace"/>
          <w:rFonts w:ascii="Times New Roman" w:hAnsi="Times New Roman" w:cs="Times New Roman"/>
          <w:b/>
          <w:b/>
          <w:bCs/>
          <w:color w:val="000000"/>
          <w:sz w:val="26"/>
          <w:szCs w:val="26"/>
          <w:shd w:fill="FFFFFF" w:val="clear"/>
        </w:rPr>
      </w:pPr>
      <w:r>
        <w:rPr>
          <w:rStyle w:val="Appleconvertedspace"/>
          <w:rFonts w:cs="Times New Roman" w:ascii="Times New Roman" w:hAnsi="Times New Roman"/>
          <w:b/>
          <w:bCs/>
          <w:color w:val="000000"/>
          <w:sz w:val="26"/>
          <w:szCs w:val="26"/>
          <w:shd w:fill="FFFFFF" w:val="clear"/>
        </w:rPr>
        <w:t>Plagiarism</w:t>
      </w:r>
      <w:r>
        <w:rPr>
          <w:rStyle w:val="Appleconvertedspace"/>
          <w:rFonts w:cs="Times New Roman" w:ascii="Times New Roman" w:hAnsi="Times New Roman"/>
          <w:color w:val="000000"/>
          <w:sz w:val="26"/>
          <w:szCs w:val="26"/>
          <w:shd w:fill="FFFFFF" w:val="clear"/>
        </w:rPr>
        <w:t xml:space="preserve"> is the use of another person’s ideas or words without acknowledgment. The incorporation of another person’s work into yours requires appropriate identification and acknowledgment. Examples of plagiarism when the source is not noted include: word-for-word copying of another person’s ideas or words; the “mosaic” (interspersing your own words here and there while, in essence, copying another’s work); the paraphrase (the rewriting of another’s work, while still using their basic ideas or theories); fabrication (inventing or counterfeiting sources); submission of another’s work as your own; and neglecting quotation marks when including direct quotes, even on material that is otherwise acknowledged.</w:t>
      </w:r>
    </w:p>
    <w:p>
      <w:pPr>
        <w:pStyle w:val="ListParagraph"/>
        <w:widowControl w:val="false"/>
        <w:numPr>
          <w:ilvl w:val="0"/>
          <w:numId w:val="3"/>
        </w:numPr>
        <w:spacing w:lineRule="exact" w:line="293" w:before="0" w:after="0"/>
        <w:contextualSpacing w:val="false"/>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Cheating</w:t>
      </w:r>
      <w:r>
        <w:rPr>
          <w:rStyle w:val="Appleconvertedspace"/>
          <w:rFonts w:cs="Times New Roman" w:ascii="Times New Roman" w:hAnsi="Times New Roman"/>
          <w:color w:val="000000"/>
          <w:sz w:val="26"/>
          <w:szCs w:val="26"/>
          <w:shd w:fill="FFFFFF" w:val="clear"/>
        </w:rPr>
        <w:t xml:space="preserve"> involves the possession, communication, or use of information, materials, notes, study aids, or other devices and rubrics not specifically authorized by the Instructor in any academic exercise, or unauthorized communication with any other person during an academic exercise. Examples of cheating include: copying from another’s work or receiving unauthorized assistance from another; using a calculator, computer, or the internet when its use has been precluded; collaborating with another or others without the consent of the Instructor; submitting another’s work as one’s own.</w:t>
      </w:r>
    </w:p>
    <w:p>
      <w:pPr>
        <w:pStyle w:val="ListParagraph"/>
        <w:widowControl w:val="false"/>
        <w:numPr>
          <w:ilvl w:val="0"/>
          <w:numId w:val="3"/>
        </w:numPr>
        <w:spacing w:lineRule="exact" w:line="293" w:before="0" w:after="0"/>
        <w:contextualSpacing w:val="false"/>
        <w:rPr>
          <w:rStyle w:val="Appleconvertedspace"/>
          <w:rFonts w:ascii="Times New Roman" w:hAnsi="Times New Roman" w:cs="Times New Roman"/>
          <w:b/>
          <w:b/>
          <w:bCs/>
          <w:color w:val="000000"/>
          <w:sz w:val="26"/>
          <w:szCs w:val="26"/>
          <w:shd w:fill="FFFFFF" w:val="clear"/>
        </w:rPr>
      </w:pPr>
      <w:r>
        <w:rPr>
          <w:rStyle w:val="Appleconvertedspace"/>
          <w:rFonts w:cs="Times New Roman" w:ascii="Times New Roman" w:hAnsi="Times New Roman"/>
          <w:b/>
          <w:bCs/>
          <w:color w:val="000000"/>
          <w:sz w:val="26"/>
          <w:szCs w:val="26"/>
          <w:shd w:fill="FFFFFF" w:val="clear"/>
        </w:rPr>
        <w:t>Fabrication</w:t>
      </w:r>
      <w:r>
        <w:rPr>
          <w:rStyle w:val="Appleconvertedspace"/>
          <w:rFonts w:cs="Times New Roman" w:ascii="Times New Roman" w:hAnsi="Times New Roman"/>
          <w:color w:val="000000"/>
          <w:sz w:val="26"/>
          <w:szCs w:val="26"/>
          <w:shd w:fill="FFFFFF" w:val="clear"/>
        </w:rPr>
        <w:t xml:space="preserve"> involves inventing or counterfeiting information—creating results not properly obtained through study or laboratory experiment.</w:t>
      </w:r>
    </w:p>
    <w:p>
      <w:pPr>
        <w:pStyle w:val="ListParagraph"/>
        <w:widowControl w:val="false"/>
        <w:numPr>
          <w:ilvl w:val="0"/>
          <w:numId w:val="3"/>
        </w:numPr>
        <w:spacing w:lineRule="exact" w:line="293" w:before="0" w:after="0"/>
        <w:contextualSpacing w:val="false"/>
        <w:rPr>
          <w:rStyle w:val="Appleconvertedspace"/>
          <w:rFonts w:ascii="Times New Roman" w:hAnsi="Times New Roman" w:cs="Times New Roman"/>
          <w:b/>
          <w:b/>
          <w:bCs/>
          <w:color w:val="000000"/>
          <w:sz w:val="26"/>
          <w:szCs w:val="26"/>
          <w:shd w:fill="FFFFFF" w:val="clear"/>
        </w:rPr>
      </w:pPr>
      <w:r>
        <w:rPr>
          <w:rStyle w:val="Appleconvertedspace"/>
          <w:rFonts w:cs="Times New Roman" w:ascii="Times New Roman" w:hAnsi="Times New Roman"/>
          <w:b/>
          <w:bCs/>
          <w:color w:val="000000"/>
          <w:sz w:val="26"/>
          <w:szCs w:val="26"/>
          <w:shd w:fill="FFFFFF" w:val="clear"/>
        </w:rPr>
        <w:t xml:space="preserve">Falsification </w:t>
      </w:r>
      <w:r>
        <w:rPr>
          <w:rStyle w:val="Appleconvertedspace"/>
          <w:rFonts w:cs="Times New Roman" w:ascii="Times New Roman" w:hAnsi="Times New Roman"/>
          <w:color w:val="000000"/>
          <w:sz w:val="26"/>
          <w:szCs w:val="26"/>
          <w:shd w:fill="FFFFFF" w:val="clear"/>
        </w:rPr>
        <w:t>involves the deliberate alteration or changing of results to suit one’s needs in an experiment or academic exercise. Multiple submissions involve submitting academic work in a current course when academic credit for the work was previously earned in another course when such submission is made without the current Instructor’s authorization.</w:t>
      </w:r>
    </w:p>
    <w:p>
      <w:pPr>
        <w:pStyle w:val="ListParagraph"/>
        <w:widowControl w:val="false"/>
        <w:numPr>
          <w:ilvl w:val="0"/>
          <w:numId w:val="3"/>
        </w:numPr>
        <w:spacing w:lineRule="exact" w:line="293" w:before="0" w:after="0"/>
        <w:contextualSpacing w:val="false"/>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Misuse of academic materials</w:t>
      </w:r>
      <w:r>
        <w:rPr>
          <w:rStyle w:val="Appleconvertedspace"/>
          <w:rFonts w:cs="Times New Roman" w:ascii="Times New Roman" w:hAnsi="Times New Roman"/>
          <w:color w:val="000000"/>
          <w:sz w:val="26"/>
          <w:szCs w:val="26"/>
          <w:shd w:fill="FFFFFF" w:val="clear"/>
        </w:rPr>
        <w:t xml:space="preserve"> includes theft/destruction of library or reference materials or computer programs; theft/destruction of another student’s notes or materials; unauthorized possession of another student’s notes or materials; theft/destruction of examinations, papers, or assignments.</w:t>
      </w:r>
    </w:p>
    <w:p>
      <w:pPr>
        <w:pStyle w:val="Normal"/>
        <w:rPr/>
      </w:pPr>
      <w:r>
        <w:rPr/>
      </w:r>
    </w:p>
    <w:p>
      <w:pPr>
        <w:pStyle w:val="Normal"/>
        <w:rPr/>
      </w:pPr>
      <w:r>
        <w:rPr/>
      </w:r>
    </w:p>
    <w:p>
      <w:pPr>
        <w:pStyle w:val="Normal"/>
        <w:spacing w:beforeAutospacing="1" w:afterAutospacing="1"/>
        <w:rPr>
          <w:rStyle w:val="Markedcontent"/>
          <w:rFonts w:ascii="Times New Roman" w:hAnsi="Times New Roman" w:cs="Times New Roman"/>
          <w:sz w:val="26"/>
          <w:szCs w:val="26"/>
        </w:rPr>
      </w:pPr>
      <w:r>
        <w:rPr>
          <w:rStyle w:val="Markedcontent"/>
          <w:rFonts w:cs="Times New Roman" w:ascii="Times New Roman" w:hAnsi="Times New Roman"/>
          <w:sz w:val="26"/>
          <w:szCs w:val="26"/>
        </w:rPr>
        <w:t>University Policies: Access</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Disability Access</w:t>
      </w:r>
      <w:r>
        <w:rPr>
          <w:rStyle w:val="Appleconvertedspace"/>
          <w:rFonts w:cs="Times New Roman" w:ascii="Times New Roman" w:hAnsi="Times New Roman"/>
          <w:color w:val="000000"/>
          <w:sz w:val="26"/>
          <w:szCs w:val="26"/>
          <w:shd w:fill="FFFFFF" w:val="clear"/>
        </w:rPr>
        <w:t>: The University of Colorado Denver is committed to providing reasonable accommodation and access to programs and services to persons with disabilities. Students with disabilities who want academic accommodation must register with Disability Resources and Services (DRS) in Student Commons 2116 (contact (303) 315-3510 or disabilityresourcesucdenver.edu). DRS requires students to provide current and adequate documentation of their disabilities. Once a student has registered with DRS, they will review the documentation and assess the student’s request for academic accommodations in light of the documentation. DRS will then provide the student with a letter indicating which academic accommodations have been approved. Students who provide a copy of a DRS letter to their instructor will be provided with approved accommodation in their respective course(s).</w:t>
      </w:r>
    </w:p>
    <w:p>
      <w:pPr>
        <w:pStyle w:val="Normal"/>
        <w:rPr>
          <w:rStyle w:val="Appleconvertedspace"/>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r>
    </w:p>
    <w:p>
      <w:pPr>
        <w:pStyle w:val="Normal"/>
        <w:spacing w:beforeAutospacing="1" w:afterAutospacing="1"/>
        <w:rPr>
          <w:rStyle w:val="Markedcontent"/>
          <w:rFonts w:ascii="Times New Roman" w:hAnsi="Times New Roman" w:cs="Times New Roman"/>
          <w:sz w:val="26"/>
          <w:szCs w:val="26"/>
        </w:rPr>
      </w:pPr>
      <w:r>
        <w:rPr>
          <w:rStyle w:val="Markedcontent"/>
          <w:rFonts w:cs="Times New Roman" w:ascii="Times New Roman" w:hAnsi="Times New Roman"/>
          <w:sz w:val="26"/>
          <w:szCs w:val="26"/>
        </w:rPr>
        <w:t>University Policies: Nondiscrimination</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Nondiscrimination and Sexual Misconduct:</w:t>
      </w:r>
      <w:r>
        <w:rPr>
          <w:rFonts w:cs="Times New Roman" w:ascii="Times New Roman" w:hAnsi="Times New Roman"/>
          <w:sz w:val="26"/>
          <w:szCs w:val="26"/>
        </w:rPr>
        <w:t xml:space="preserve"> </w:t>
      </w:r>
      <w:r>
        <w:rPr>
          <w:rStyle w:val="Appleconvertedspace"/>
          <w:rFonts w:cs="Times New Roman" w:ascii="Times New Roman" w:hAnsi="Times New Roman"/>
          <w:color w:val="000000"/>
          <w:sz w:val="26"/>
          <w:szCs w:val="26"/>
          <w:shd w:fill="FFFFFF" w:val="clear"/>
        </w:rPr>
        <w:t xml:space="preserve">The University of Colorado Denver is committed to maintaining a positive learning, working and living environment.  University policy and Title IX prohibit discrimination on the basis of race, color, national origin, sex, age, disability, pregnancy, creed, religion, sexual orientation, veteran status, gender identity, gender expression, political philosophy or political affiliation in admission and access to, and treatment and employment in, its educational programs and activities. </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color w:val="000000"/>
          <w:sz w:val="26"/>
          <w:szCs w:val="26"/>
          <w:shd w:fill="FFFFFF" w:val="clear"/>
        </w:rPr>
        <w:t xml:space="preserve"> </w:t>
      </w:r>
    </w:p>
    <w:p>
      <w:pPr>
        <w:pStyle w:val="Normal"/>
        <w:rPr>
          <w:rFonts w:ascii="Times New Roman" w:hAnsi="Times New Roman" w:cs="Times New Roman"/>
          <w:sz w:val="26"/>
          <w:szCs w:val="26"/>
        </w:rPr>
      </w:pPr>
      <w:r>
        <w:rPr>
          <w:rStyle w:val="Appleconvertedspace"/>
          <w:rFonts w:cs="Times New Roman" w:ascii="Times New Roman" w:hAnsi="Times New Roman"/>
          <w:color w:val="000000"/>
          <w:sz w:val="26"/>
          <w:szCs w:val="26"/>
          <w:shd w:fill="FFFFFF" w:val="clear"/>
        </w:rPr>
        <w:t xml:space="preserve">University policy prohibits sexual misconduct, including harassment, domestic and dating violence, sexual assault, stalking, or related retaliation. If you have experienced some sort of sexual misconduct or discrimination please visit the Office of Equity/Title IX web site to understand the resources available to you or contact the Office of Equity/Title IX Coordinator (303-315-2567). </w:t>
      </w:r>
      <w:hyperlink r:id="rId7">
        <w:r>
          <w:rPr>
            <w:rStyle w:val="InternetLink"/>
            <w:rFonts w:cs="Times New Roman" w:ascii="Times New Roman" w:hAnsi="Times New Roman"/>
            <w:sz w:val="26"/>
            <w:szCs w:val="26"/>
            <w:shd w:fill="FFFFFF" w:val="clear"/>
          </w:rPr>
          <w:t>http://www.ucdenver.edu/policy/TitleIX/Pages/default.aspx</w:t>
        </w:r>
      </w:hyperlink>
      <w:r>
        <w:rPr>
          <w:rStyle w:val="Appleconvertedspace"/>
          <w:rFonts w:cs="Times New Roman" w:ascii="Times New Roman" w:hAnsi="Times New Roman"/>
          <w:color w:val="000000"/>
          <w:sz w:val="26"/>
          <w:szCs w:val="26"/>
          <w:shd w:fill="FFFFFF" w:val="clear"/>
        </w:rPr>
        <w:t xml:space="preserve">   </w:t>
      </w:r>
    </w:p>
    <w:p>
      <w:pPr>
        <w:pStyle w:val="Normal"/>
        <w:rPr>
          <w:rStyle w:val="Appleconvertedspace"/>
          <w:rFonts w:ascii="Times New Roman" w:hAnsi="Times New Roman" w:cs="Times New Roman"/>
          <w:b/>
          <w:b/>
          <w:bCs/>
          <w:color w:val="000000"/>
          <w:sz w:val="26"/>
          <w:szCs w:val="26"/>
          <w:shd w:fill="FFFFFF" w:val="clear"/>
        </w:rPr>
      </w:pPr>
      <w:r>
        <w:rPr>
          <w:rFonts w:cs="Times New Roman" w:ascii="Times New Roman" w:hAnsi="Times New Roman"/>
          <w:b/>
          <w:bCs/>
          <w:color w:val="000000"/>
          <w:sz w:val="26"/>
          <w:szCs w:val="26"/>
          <w:shd w:fill="FFFFFF" w:val="clear"/>
        </w:rPr>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 xml:space="preserve">Statement on Pronouns and Preferred Names: </w:t>
      </w:r>
      <w:r>
        <w:rPr>
          <w:rStyle w:val="Appleconvertedspace"/>
          <w:rFonts w:cs="Times New Roman" w:ascii="Times New Roman" w:hAnsi="Times New Roman"/>
          <w:color w:val="000000"/>
          <w:sz w:val="26"/>
          <w:szCs w:val="26"/>
          <w:shd w:fill="FFFFFF" w:val="clear"/>
        </w:rPr>
        <w:t>In an effort to create an inclusive space both in and outside the classroom, I welcome students to please share their preferred names and their pronouns with me, either in class, in office hours, or via email correspondence. Students are also welcome to update their names in Canvas to indicate their preferred name and pronouns for the course. If you are unsure of how to make this change in Canvas, please let me know and I am happy to walk you through the process.</w:t>
      </w:r>
    </w:p>
    <w:p>
      <w:pPr>
        <w:pStyle w:val="Normal"/>
        <w:rPr>
          <w:rStyle w:val="Appleconvertedspace"/>
          <w:rFonts w:ascii="Times New Roman" w:hAnsi="Times New Roman" w:cs="Times New Roman"/>
          <w:b/>
          <w:b/>
          <w:bCs/>
          <w:color w:val="000000"/>
          <w:sz w:val="26"/>
          <w:szCs w:val="26"/>
          <w:shd w:fill="FFFFFF" w:val="clear"/>
        </w:rPr>
      </w:pPr>
      <w:r>
        <w:rPr>
          <w:rFonts w:cs="Times New Roman" w:ascii="Times New Roman" w:hAnsi="Times New Roman"/>
          <w:b/>
          <w:bCs/>
          <w:color w:val="000000"/>
          <w:sz w:val="26"/>
          <w:szCs w:val="26"/>
          <w:shd w:fill="FFFFFF" w:val="clear"/>
        </w:rPr>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 xml:space="preserve">Diversity and Inclusion: </w:t>
      </w:r>
      <w:r>
        <w:rPr>
          <w:rStyle w:val="Appleconvertedspace"/>
          <w:rFonts w:cs="Times New Roman" w:ascii="Times New Roman" w:hAnsi="Times New Roman"/>
          <w:color w:val="000000"/>
          <w:sz w:val="26"/>
          <w:szCs w:val="26"/>
          <w:shd w:fill="FFFFFF" w:val="clear"/>
        </w:rPr>
        <w:t xml:space="preserve">You belong here, as do your classmates. You belong here if you had great teachers and positive experiences of schooling. You belong here if schools and society have marginalized you and your community. You belong here if you are Sikh, Muslim, Jewish, Christian, Buddhist, Hindu, Atheist, Secular Humanist, Pagan, follow some other belief system, or adhere to no organized belief system at all. You belong here if you are still figuring out what and who you are. You belong here if you are documented, DACAmented, or undocumented. You belong here if you are a person of color, or white, or perceived to be white, or if you are of mixed racial/ethnic heritage, or if you are perceived to be other identities that you aren't. You belong here if you have an exceptionality or disability, if you have intellectual, cognitive, or emotional disabilities or if you are neurotypical. You belong here if you identify as gender nonconforming or LGBTQ, or if you're still learning what some of those letters mean. You belong here no matter what language you grew up speaking. </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color w:val="000000"/>
          <w:sz w:val="26"/>
          <w:szCs w:val="26"/>
          <w:shd w:fill="FFFFFF" w:val="clear"/>
        </w:rPr>
        <w:t xml:space="preserve"> </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color w:val="000000"/>
          <w:sz w:val="26"/>
          <w:szCs w:val="26"/>
          <w:shd w:fill="FFFFFF" w:val="clear"/>
        </w:rPr>
        <w:t>You belong here regardless of your political affiliation, or if you don't have one. You belong here if your mom was a professor or if you were the first one in your family to graduate from high school. Whatever your body type, appearance, talents, abilities, identities, histories, or backgrounds, you belong here if you are here to learn and to be humane, inclusive, respectful, rigorous, and just toward the others who are also here to learn. As the instructor for this course, I will try hard to ensure you and your classmates always remember that you belong here, and to ensure you and your classmates feel welcome and valued. I expect all members of this class to do the same. Your decision to remain in this course will serve as your agreement to adhere to the commitments to diversity and inclusion outlined above.</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color w:val="000000"/>
          <w:sz w:val="26"/>
          <w:szCs w:val="26"/>
          <w:shd w:fill="FFFFFF" w:val="clear"/>
        </w:rPr>
        <w:t xml:space="preserve"> </w:t>
      </w:r>
      <w:r>
        <w:rPr>
          <w:rStyle w:val="Appleconvertedspace"/>
          <w:rFonts w:cs="Times New Roman" w:ascii="Times New Roman" w:hAnsi="Times New Roman"/>
          <w:color w:val="000000"/>
          <w:sz w:val="26"/>
          <w:szCs w:val="26"/>
          <w:shd w:fill="FFFFFF" w:val="clear"/>
        </w:rPr>
        <w:t>(Adopted from Dr. Brenda Allen, University of Colorado Denver)</w:t>
      </w:r>
    </w:p>
    <w:p>
      <w:pPr>
        <w:pStyle w:val="Normal"/>
        <w:rPr>
          <w:rStyle w:val="Appleconvertedspace"/>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r>
    </w:p>
    <w:p>
      <w:pPr>
        <w:pStyle w:val="Normal"/>
        <w:spacing w:beforeAutospacing="1" w:afterAutospacing="1"/>
        <w:rPr>
          <w:rStyle w:val="Markedcontent"/>
          <w:rFonts w:ascii="Times New Roman" w:hAnsi="Times New Roman" w:cs="Times New Roman"/>
          <w:sz w:val="26"/>
          <w:szCs w:val="26"/>
        </w:rPr>
      </w:pPr>
      <w:r>
        <w:rPr>
          <w:rStyle w:val="Markedcontent"/>
          <w:rFonts w:cs="Times New Roman" w:ascii="Times New Roman" w:hAnsi="Times New Roman"/>
          <w:sz w:val="26"/>
          <w:szCs w:val="26"/>
        </w:rPr>
        <w:t>University Resources</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Tutoring Resources:</w:t>
      </w:r>
      <w:r>
        <w:rPr>
          <w:rStyle w:val="Appleconvertedspace"/>
          <w:rFonts w:cs="Times New Roman" w:ascii="Times New Roman" w:hAnsi="Times New Roman"/>
          <w:color w:val="000000"/>
          <w:sz w:val="26"/>
          <w:szCs w:val="26"/>
          <w:shd w:fill="FFFFFF" w:val="clear"/>
        </w:rPr>
        <w:t xml:space="preserve"> The Learning Resources Center (LRC) provides academic and learning support for all students at the University of Colorado Denver. Our LRC academic support includes a 24/7 online tutoring services that provides tutoring for all subjects, including topics covered in this class. The learning support area also includes in-person and online individual coaching sessions on time management, organizational, and study skills with an academic learning specialist. Learning support staff also provide online and in-person live study skill workshops, and the LRC has an online recorded video library that students can access 24/7. Please visit the LRC webpage to see up to date schedules and information on how to access resources: </w:t>
      </w:r>
      <w:hyperlink r:id="rId8">
        <w:r>
          <w:rPr>
            <w:rStyle w:val="InternetLink"/>
            <w:rFonts w:cs="Times New Roman" w:ascii="Times New Roman" w:hAnsi="Times New Roman"/>
            <w:sz w:val="26"/>
            <w:szCs w:val="26"/>
            <w:shd w:fill="FFFFFF" w:val="clear"/>
          </w:rPr>
          <w:t>https://www.ucdenver.edu/lrc</w:t>
        </w:r>
      </w:hyperlink>
      <w:r>
        <w:rPr>
          <w:rStyle w:val="Appleconvertedspace"/>
          <w:rFonts w:cs="Times New Roman" w:ascii="Times New Roman" w:hAnsi="Times New Roman"/>
          <w:color w:val="000000"/>
          <w:sz w:val="26"/>
          <w:szCs w:val="26"/>
          <w:shd w:fill="FFFFFF" w:val="clear"/>
        </w:rPr>
        <w:t>.</w:t>
        <w:br/>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The Student and Community Counseling Center</w:t>
      </w:r>
      <w:r>
        <w:rPr>
          <w:rStyle w:val="Appleconvertedspace"/>
          <w:rFonts w:cs="Times New Roman" w:ascii="Times New Roman" w:hAnsi="Times New Roman"/>
          <w:color w:val="000000"/>
          <w:sz w:val="26"/>
          <w:szCs w:val="26"/>
          <w:shd w:fill="FFFFFF" w:val="clear"/>
        </w:rPr>
        <w:t xml:space="preserve">  (located in Tivoli 454) Consider adding information that conveys a commitment to supporting students that may be feeling overwhelmed or experiencing life stressors that interfere with academic or personal success. The Student and Community Counseling Center is located in Tivoli 454 and provides cost-free and confidential mental health services to help students manage personal challenges that impact emotional or academic wellbeing. You can learn more at the Center at https://www.ucdenver.edu/counseling-center or by calling 303-556-4372. </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color w:val="000000"/>
          <w:sz w:val="26"/>
          <w:szCs w:val="26"/>
          <w:shd w:fill="FFFFFF" w:val="clear"/>
        </w:rPr>
        <w:t xml:space="preserve"> </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 xml:space="preserve">Campus Assessment, Response &amp; Evaluation (CARE)  </w:t>
      </w:r>
      <w:r>
        <w:rPr>
          <w:rStyle w:val="Appleconvertedspace"/>
          <w:rFonts w:cs="Times New Roman" w:ascii="Times New Roman" w:hAnsi="Times New Roman"/>
          <w:color w:val="000000"/>
          <w:sz w:val="26"/>
          <w:szCs w:val="26"/>
          <w:shd w:fill="FFFFFF" w:val="clear"/>
        </w:rPr>
        <w:t xml:space="preserve">You may want to include information regarding the Campus Assessment, Response &amp; Evaluation (CARE) Team, which was created at the University of Colorado Denver and Anschutz Medical Campuses to address the health and safety needs of students as well as the campus community. If you have immediate concern about the behavior or safety of a student at CU Denver, help by making a referral to the campus Assessment, Response &amp; Evaluation (CARE) Team. The CARE team’s purpose is to promote a safe productive learning, living and working environment by addressing the needs of students, faculty, and staff. If you or a classmate are in need of help, please submit a concern at https://www.ucdenver.edu/student/health-wellness/care-team or call 303-315-7306.  </w:t>
      </w:r>
    </w:p>
    <w:p>
      <w:pPr>
        <w:pStyle w:val="Normal"/>
        <w:rPr>
          <w:rStyle w:val="Appleconvertedspace"/>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r>
    </w:p>
    <w:p>
      <w:pPr>
        <w:pStyle w:val="Normal"/>
        <w:rPr>
          <w:rStyle w:val="Appleconvertedspace"/>
          <w:rFonts w:ascii="Times New Roman" w:hAnsi="Times New Roman" w:cs="Times New Roman"/>
          <w:b/>
          <w:b/>
          <w:bCs/>
          <w:color w:val="000000"/>
          <w:sz w:val="26"/>
          <w:szCs w:val="26"/>
          <w:shd w:fill="FFFFFF" w:val="clear"/>
        </w:rPr>
      </w:pPr>
      <w:r>
        <w:rPr>
          <w:rFonts w:cs="Times New Roman" w:ascii="Times New Roman" w:hAnsi="Times New Roman"/>
          <w:b/>
          <w:bCs/>
          <w:color w:val="000000"/>
          <w:sz w:val="26"/>
          <w:szCs w:val="26"/>
          <w:shd w:fill="FFFFFF" w:val="clear"/>
        </w:rPr>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b/>
          <w:bCs/>
          <w:color w:val="000000"/>
          <w:sz w:val="26"/>
          <w:szCs w:val="26"/>
          <w:shd w:fill="FFFFFF" w:val="clear"/>
        </w:rPr>
        <w:t xml:space="preserve">Land Acknowledgement: </w:t>
      </w:r>
      <w:r>
        <w:rPr>
          <w:rStyle w:val="Appleconvertedspace"/>
          <w:rFonts w:cs="Times New Roman" w:ascii="Times New Roman" w:hAnsi="Times New Roman"/>
          <w:color w:val="000000"/>
          <w:sz w:val="26"/>
          <w:szCs w:val="26"/>
          <w:shd w:fill="FFFFFF" w:val="clear"/>
        </w:rPr>
        <w:t>Acknowledging that we reside in the homelands of Indigenous Peoples is an important step in recognizing the history and the original stewards of these lands. Land acknowledgments must extend far beyond words, the United States has worked hard to erase the narratives of Indigenous Peoples over time. Land acknowledgment statements can help to remind us of the history, the contributions and the sacrifices Native peoples have made.</w:t>
      </w:r>
    </w:p>
    <w:p>
      <w:pPr>
        <w:pStyle w:val="Normal"/>
        <w:rPr>
          <w:rStyle w:val="Appleconvertedspace"/>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color w:val="000000"/>
          <w:sz w:val="26"/>
          <w:szCs w:val="26"/>
          <w:shd w:fill="FFFFFF" w:val="clear"/>
        </w:rPr>
        <w:t>We honor and acknowledge that we are on the traditional territories and ancestral homelands of the Cheyenne, Arapaho, and Ute nations. This area, specifically the confluence of the Platte and Cherry Creek Rivers was the epicenter for trade, information sharing, planning for the future, community, family and ally building, as well as conducting healing ceremonies for over 45 Indigenous Nations, including the Lakota, Kiowa, Comanche, Apache, Shoshone, Paiute, Zuni, Hopi among others.</w:t>
      </w:r>
    </w:p>
    <w:p>
      <w:pPr>
        <w:pStyle w:val="Normal"/>
        <w:rPr>
          <w:rStyle w:val="Appleconvertedspace"/>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color w:val="000000"/>
          <w:sz w:val="26"/>
          <w:szCs w:val="26"/>
          <w:shd w:fill="FFFFFF" w:val="clear"/>
        </w:rPr>
        <w:t xml:space="preserve">We must recognize Indigenous peoples as the original stewards of this land and as these words of acknowledgment are spoken and heard, remember the ties these nations still have to their traditional homelands. Let us acknowledge the painful history of genocide and forced removal from this territory and pay our respect to the diverse Indigenous peoples still connected to this land. Let us also give thanks to all Tribal Nations and the ancestors of this place. </w:t>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color w:val="000000"/>
          <w:sz w:val="26"/>
          <w:szCs w:val="26"/>
          <w:shd w:fill="FFFFFF" w:val="clear"/>
        </w:rPr>
        <w:t>(Adopted from Gracie RedShirt Tyon, Director of American Indian Student Services, CU Denver)</w:t>
      </w:r>
    </w:p>
    <w:p>
      <w:pPr>
        <w:pStyle w:val="Normal"/>
        <w:rPr/>
      </w:pPr>
      <w:r>
        <w:rPr/>
      </w:r>
    </w:p>
    <w:p>
      <w:pPr>
        <w:pStyle w:val="Normal"/>
        <w:rPr>
          <w:rFonts w:ascii="Times New Roman" w:hAnsi="Times New Roman" w:cs="Times New Roman"/>
          <w:sz w:val="26"/>
          <w:szCs w:val="26"/>
        </w:rPr>
      </w:pPr>
      <w:r>
        <w:rPr>
          <w:rFonts w:cs="Times New Roman" w:ascii="Times New Roman" w:hAnsi="Times New Roman"/>
          <w:b/>
          <w:bCs/>
          <w:sz w:val="26"/>
          <w:szCs w:val="26"/>
        </w:rPr>
        <w:t>Important Dates to Remember</w:t>
      </w:r>
      <w:r>
        <w:rPr>
          <w:rStyle w:val="Markedcontent"/>
          <w:rFonts w:cs="Times New Roman" w:ascii="Times New Roman" w:hAnsi="Times New Roman"/>
          <w:sz w:val="26"/>
          <w:szCs w:val="26"/>
        </w:rPr>
        <w:t xml:space="preserve"> </w:t>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Style w:val="Appleconvertedspace"/>
          <w:rFonts w:ascii="Times New Roman" w:hAnsi="Times New Roman" w:cs="Times New Roman"/>
          <w:color w:val="000000"/>
          <w:sz w:val="26"/>
          <w:szCs w:val="26"/>
          <w:shd w:fill="FFFFFF" w:val="clear"/>
        </w:rPr>
      </w:pPr>
      <w:r>
        <w:rPr>
          <w:rStyle w:val="Appleconvertedspace"/>
          <w:rFonts w:cs="Times New Roman" w:ascii="Times New Roman" w:hAnsi="Times New Roman"/>
          <w:color w:val="000000"/>
          <w:sz w:val="26"/>
          <w:szCs w:val="26"/>
          <w:shd w:fill="FFFFFF" w:val="clear"/>
        </w:rPr>
        <w:t xml:space="preserve">Please refer to the current Academic Calendar so you can track the deadlines for withdrawing from the course and so on: </w:t>
      </w:r>
      <w:hyperlink r:id="rId9">
        <w:r>
          <w:rPr>
            <w:rStyle w:val="InternetLink"/>
            <w:rFonts w:cs="Times New Roman" w:ascii="Times New Roman" w:hAnsi="Times New Roman"/>
            <w:sz w:val="26"/>
            <w:szCs w:val="26"/>
            <w:shd w:fill="FFFFFF" w:val="clear"/>
          </w:rPr>
          <w:t>https://www.ucdenver.edu/student/registration-planning/academic-calendars</w:t>
        </w:r>
      </w:hyperlink>
      <w:r>
        <w:rPr>
          <w:rStyle w:val="Appleconvertedspace"/>
          <w:rFonts w:cs="Times New Roman" w:ascii="Times New Roman" w:hAnsi="Times New Roman"/>
          <w:color w:val="000000"/>
          <w:sz w:val="26"/>
          <w:szCs w:val="26"/>
          <w:shd w:fill="FFFFFF" w:val="clear"/>
        </w:rPr>
        <w:t xml:space="preserve"> </w:t>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01-08T11:54:53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will have to get copies of these both</w:t>
      </w:r>
    </w:p>
  </w:comment>
  <w:comment w:id="1" w:author="Unknown Author" w:date="2025-01-08T11:55:27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where do these homeworks come from</w:t>
      </w:r>
    </w:p>
  </w:comment>
  <w:comment w:id="2" w:author="Unknown Author" w:date="2025-01-08T11:56:43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home works are in Canvas</w:t>
      </w:r>
    </w:p>
  </w:comment>
  <w:comment w:id="3" w:author="Unknown Author" w:date="2025-01-08T11:56:19Z" w:initials="">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how do I get access to this?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Helvetica">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rPr/>
    </w:lvl>
    <w:lvl w:ilvl="2">
      <w:start w:val="1"/>
      <w:numFmt w:val="lowerLetter"/>
      <w:lvlText w:val="%3."/>
      <w:lvlJc w:val="left"/>
      <w:pPr>
        <w:tabs>
          <w:tab w:val="num" w:pos="0"/>
        </w:tabs>
        <w:ind w:left="2160" w:hanging="360"/>
      </w:pPr>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0"/>
        </w:tabs>
        <w:ind w:left="720" w:hanging="360"/>
      </w:pPr>
      <w:rPr>
        <w:rFonts w:ascii="Symbol" w:hAnsi="Symbol" w:cs="Symbol" w:hint="default"/>
        <w:sz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link w:val="Heading1Char"/>
    <w:uiPriority w:val="1"/>
    <w:qFormat/>
    <w:rsid w:val="00e35c01"/>
    <w:pPr>
      <w:widowControl w:val="false"/>
      <w:spacing w:lineRule="auto" w:line="240" w:before="0" w:after="0"/>
      <w:ind w:left="100" w:right="49" w:hanging="0"/>
      <w:outlineLvl w:val="0"/>
    </w:pPr>
    <w:rPr>
      <w:rFonts w:ascii="Calibri" w:hAnsi="Calibri" w:eastAsia="Calibri" w:cs="Calibri"/>
      <w:b/>
      <w:bCs/>
      <w:sz w:val="24"/>
      <w:szCs w:val="24"/>
    </w:rPr>
  </w:style>
  <w:style w:type="paragraph" w:styleId="Heading2">
    <w:name w:val="Heading 2"/>
    <w:basedOn w:val="Normal"/>
    <w:next w:val="Normal"/>
    <w:link w:val="Heading2Char"/>
    <w:uiPriority w:val="9"/>
    <w:semiHidden/>
    <w:unhideWhenUsed/>
    <w:qFormat/>
    <w:rsid w:val="003724ed"/>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qFormat/>
    <w:rsid w:val="00bd7b66"/>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c46c5d"/>
    <w:rPr>
      <w:sz w:val="16"/>
      <w:szCs w:val="16"/>
    </w:rPr>
  </w:style>
  <w:style w:type="character" w:styleId="CommentTextChar" w:customStyle="1">
    <w:name w:val="Comment Text Char"/>
    <w:basedOn w:val="DefaultParagraphFont"/>
    <w:link w:val="Annotationtext"/>
    <w:uiPriority w:val="99"/>
    <w:qFormat/>
    <w:rsid w:val="00c46c5d"/>
    <w:rPr>
      <w:sz w:val="20"/>
      <w:szCs w:val="20"/>
    </w:rPr>
  </w:style>
  <w:style w:type="character" w:styleId="CommentSubjectChar" w:customStyle="1">
    <w:name w:val="Comment Subject Char"/>
    <w:basedOn w:val="CommentTextChar"/>
    <w:link w:val="Annotationsubject"/>
    <w:uiPriority w:val="99"/>
    <w:semiHidden/>
    <w:qFormat/>
    <w:rsid w:val="00c46c5d"/>
    <w:rPr>
      <w:b/>
      <w:bCs/>
      <w:sz w:val="20"/>
      <w:szCs w:val="20"/>
    </w:rPr>
  </w:style>
  <w:style w:type="character" w:styleId="InternetLink">
    <w:name w:val="Hyperlink"/>
    <w:basedOn w:val="DefaultParagraphFont"/>
    <w:uiPriority w:val="99"/>
    <w:unhideWhenUsed/>
    <w:rsid w:val="001e242f"/>
    <w:rPr>
      <w:color w:val="0563C1" w:themeColor="hyperlink"/>
      <w:u w:val="single"/>
    </w:rPr>
  </w:style>
  <w:style w:type="character" w:styleId="UnresolvedMention">
    <w:name w:val="Unresolved Mention"/>
    <w:basedOn w:val="DefaultParagraphFont"/>
    <w:uiPriority w:val="99"/>
    <w:semiHidden/>
    <w:unhideWhenUsed/>
    <w:qFormat/>
    <w:rsid w:val="001e242f"/>
    <w:rPr>
      <w:color w:val="605E5C"/>
      <w:shd w:fill="E1DFDD" w:val="clear"/>
    </w:rPr>
  </w:style>
  <w:style w:type="character" w:styleId="Strong">
    <w:name w:val="Strong"/>
    <w:basedOn w:val="DefaultParagraphFont"/>
    <w:uiPriority w:val="22"/>
    <w:qFormat/>
    <w:rsid w:val="00bc41a0"/>
    <w:rPr>
      <w:b/>
      <w:bCs/>
    </w:rPr>
  </w:style>
  <w:style w:type="character" w:styleId="VisitedInternetLink">
    <w:name w:val="FollowedHyperlink"/>
    <w:basedOn w:val="DefaultParagraphFont"/>
    <w:uiPriority w:val="99"/>
    <w:semiHidden/>
    <w:unhideWhenUsed/>
    <w:rsid w:val="00ec3f0b"/>
    <w:rPr>
      <w:color w:val="954F72" w:themeColor="followedHyperlink"/>
      <w:u w:val="single"/>
    </w:rPr>
  </w:style>
  <w:style w:type="character" w:styleId="Textlayerabsolute" w:customStyle="1">
    <w:name w:val="textlayer--absolute"/>
    <w:basedOn w:val="DefaultParagraphFont"/>
    <w:qFormat/>
    <w:rsid w:val="00ec3f0b"/>
    <w:rPr/>
  </w:style>
  <w:style w:type="character" w:styleId="Screenreaderonly" w:customStyle="1">
    <w:name w:val="screenreader-only"/>
    <w:basedOn w:val="DefaultParagraphFont"/>
    <w:qFormat/>
    <w:rsid w:val="00b048ad"/>
    <w:rPr/>
  </w:style>
  <w:style w:type="character" w:styleId="Heading1Char" w:customStyle="1">
    <w:name w:val="Heading 1 Char"/>
    <w:basedOn w:val="DefaultParagraphFont"/>
    <w:link w:val="Heading1"/>
    <w:uiPriority w:val="1"/>
    <w:qFormat/>
    <w:rsid w:val="00e35c01"/>
    <w:rPr>
      <w:rFonts w:ascii="Calibri" w:hAnsi="Calibri" w:eastAsia="Calibri" w:cs="Calibri"/>
      <w:b/>
      <w:bCs/>
      <w:sz w:val="24"/>
      <w:szCs w:val="24"/>
    </w:rPr>
  </w:style>
  <w:style w:type="character" w:styleId="Emphasis">
    <w:name w:val="Emphasis"/>
    <w:basedOn w:val="DefaultParagraphFont"/>
    <w:uiPriority w:val="20"/>
    <w:qFormat/>
    <w:rsid w:val="00e35c01"/>
    <w:rPr>
      <w:i/>
      <w:iCs/>
    </w:rPr>
  </w:style>
  <w:style w:type="character" w:styleId="Appleconvertedspace" w:customStyle="1">
    <w:name w:val="apple-converted-space"/>
    <w:basedOn w:val="DefaultParagraphFont"/>
    <w:qFormat/>
    <w:rsid w:val="00010625"/>
    <w:rPr/>
  </w:style>
  <w:style w:type="character" w:styleId="Markedcontent" w:customStyle="1">
    <w:name w:val="markedcontent"/>
    <w:basedOn w:val="DefaultParagraphFont"/>
    <w:qFormat/>
    <w:rsid w:val="00010625"/>
    <w:rPr/>
  </w:style>
  <w:style w:type="character" w:styleId="Externallinkicon" w:customStyle="1">
    <w:name w:val="external_link_icon"/>
    <w:basedOn w:val="DefaultParagraphFont"/>
    <w:qFormat/>
    <w:rsid w:val="006178de"/>
    <w:rPr/>
  </w:style>
  <w:style w:type="character" w:styleId="Instructurefileholder" w:customStyle="1">
    <w:name w:val="instructure_file_holder"/>
    <w:basedOn w:val="DefaultParagraphFont"/>
    <w:qFormat/>
    <w:rsid w:val="006178de"/>
    <w:rPr/>
  </w:style>
  <w:style w:type="character" w:styleId="Heading2Char" w:customStyle="1">
    <w:name w:val="Heading 2 Char"/>
    <w:basedOn w:val="DefaultParagraphFont"/>
    <w:link w:val="Heading2"/>
    <w:uiPriority w:val="9"/>
    <w:semiHidden/>
    <w:qFormat/>
    <w:rsid w:val="003724ed"/>
    <w:rPr>
      <w:rFonts w:ascii="Calibri Light" w:hAnsi="Calibri Light" w:eastAsia="" w:cs="" w:asciiTheme="majorHAnsi" w:cstheme="majorBidi" w:eastAsiaTheme="majorEastAsia" w:hAnsiTheme="majorHAnsi"/>
      <w:color w:val="2F5496" w:themeColor="accent1" w:themeShade="bf"/>
      <w:sz w:val="26"/>
      <w:szCs w:val="26"/>
    </w:rPr>
  </w:style>
  <w:style w:type="character" w:styleId="Heading3Char" w:customStyle="1">
    <w:name w:val="Heading 3 Char"/>
    <w:basedOn w:val="DefaultParagraphFont"/>
    <w:link w:val="Heading3"/>
    <w:uiPriority w:val="9"/>
    <w:qFormat/>
    <w:rsid w:val="00bd7b66"/>
    <w:rPr>
      <w:rFonts w:ascii="Calibri Light" w:hAnsi="Calibri Light" w:eastAsia="" w:cs="" w:asciiTheme="majorHAnsi" w:cstheme="majorBidi" w:eastAsiaTheme="majorEastAsia" w:hAnsiTheme="majorHAnsi"/>
      <w:color w:val="1F3763" w:themeColor="accent1" w:themeShade="7f"/>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85748b"/>
    <w:pPr>
      <w:spacing w:before="0" w:after="160"/>
      <w:ind w:left="720" w:hanging="0"/>
      <w:contextualSpacing/>
    </w:pPr>
    <w:rPr/>
  </w:style>
  <w:style w:type="paragraph" w:styleId="Revision">
    <w:name w:val="Revision"/>
    <w:uiPriority w:val="99"/>
    <w:semiHidden/>
    <w:qFormat/>
    <w:rsid w:val="00683577"/>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Annotationtext">
    <w:name w:val="annotation text"/>
    <w:basedOn w:val="Normal"/>
    <w:link w:val="CommentTextChar"/>
    <w:uiPriority w:val="99"/>
    <w:unhideWhenUsed/>
    <w:qFormat/>
    <w:rsid w:val="00c46c5d"/>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c46c5d"/>
    <w:pPr/>
    <w:rPr>
      <w:b/>
      <w:bCs/>
    </w:rPr>
  </w:style>
  <w:style w:type="paragraph" w:styleId="NormalWeb">
    <w:name w:val="Normal (Web)"/>
    <w:basedOn w:val="Normal"/>
    <w:uiPriority w:val="99"/>
    <w:unhideWhenUsed/>
    <w:qFormat/>
    <w:rsid w:val="007527ed"/>
    <w:pPr>
      <w:spacing w:lineRule="auto" w:line="240" w:beforeAutospacing="1" w:afterAutospacing="1"/>
    </w:pPr>
    <w:rPr>
      <w:rFonts w:ascii="Times New Roman" w:hAnsi="Times New Roman" w:eastAsia="Times New Roman" w:cs="Times New Roman"/>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ucdenver.zoom.us/s/2255916025" TargetMode="External"/><Relationship Id="rId4" Type="http://schemas.openxmlformats.org/officeDocument/2006/relationships/hyperlink" Target="https://ucdenver.zoom.us/s/2255916025" TargetMode="External"/><Relationship Id="rId5" Type="http://schemas.openxmlformats.org/officeDocument/2006/relationships/hyperlink" Target="https://www.ucdenver.edu/registrar/student-resources" TargetMode="External"/><Relationship Id="rId6" Type="http://schemas.openxmlformats.org/officeDocument/2006/relationships/hyperlink" Target="http://www.ucdenver.edu/faculty_staff/faculty/center-for-faculty-development/Documents/academic_honesty.pdf" TargetMode="External"/><Relationship Id="rId7" Type="http://schemas.openxmlformats.org/officeDocument/2006/relationships/hyperlink" Target="http://www.ucdenver.edu/policy/TitleIX/Pages/default.aspx" TargetMode="External"/><Relationship Id="rId8" Type="http://schemas.openxmlformats.org/officeDocument/2006/relationships/hyperlink" Target="https://www.ucdenver.edu/lrc" TargetMode="External"/><Relationship Id="rId9" Type="http://schemas.openxmlformats.org/officeDocument/2006/relationships/hyperlink" Target="https://www.ucdenver.edu/student/registration-planning/academic-calendars" TargetMode="External"/><Relationship Id="rId10" Type="http://schemas.openxmlformats.org/officeDocument/2006/relationships/comments" Target="comment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4" ma:contentTypeDescription="Create a new document." ma:contentTypeScope="" ma:versionID="9d3c175067eb668e3c94d7451bad5879">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bc034b6f057da1fa6dd730da5c81ed75"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C30FBE-AE40-4E85-8F75-FCF5DEB2D4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4A3777-3339-41D1-A964-73CE8670D5BA}">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58F1457-0F6B-4A3C-990F-9656853DBA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9962</TotalTime>
  <Application>LibreOffice/7.3.7.2$Linux_X86_64 LibreOffice_project/30$Build-2</Application>
  <AppVersion>15.0000</AppVersion>
  <Pages>18</Pages>
  <Words>4711</Words>
  <Characters>25473</Characters>
  <CharactersWithSpaces>29826</CharactersWithSpaces>
  <Paragraphs>317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2021-11-01T17:37:00Z</dcterms:created>
  <dc:creator>Kristie Bowman (GCE)</dc:creator>
  <dc:description/>
  <dc:language>en-US</dc:language>
  <cp:lastModifiedBy/>
  <dcterms:modified xsi:type="dcterms:W3CDTF">2025-01-08T13:09:01Z</dcterms:modified>
  <cp:revision>191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