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Protos Farm — Fase 4: Inteligência, IoT e Analytics</w:t>
      </w:r>
    </w:p>
    <w:p>
      <w:pPr>
        <w:spacing w:after="120" w:before="0"/>
        <w:jc w:val="both"/>
      </w:pPr>
      <w:r>
        <w:rPr>
          <w:rFonts w:ascii="Arial" w:cs="Arial" w:eastAsia="Arial" w:hAnsi="Arial"/>
          <w:b/>
          <w:bCs/>
          <w:color w:val="1A1A1A"/>
          <w:sz w:val="21"/>
          <w:szCs w:val="21"/>
        </w:rPr>
        <w:t xml:space="preserve">User Stories Detalhadas | </w:t>
      </w:r>
      <w:r>
        <w:rPr>
          <w:rFonts w:ascii="Arial" w:cs="Arial" w:eastAsia="Arial" w:hAnsi="Arial"/>
          <w:color w:val="2E7D32"/>
          <w:sz w:val="21"/>
          <w:szCs w:val="21"/>
        </w:rPr>
        <w:t xml:space="preserve">19 stories | 194 story points</w:t>
      </w:r>
    </w:p>
    <w:p>
      <w:pPr>
        <w:spacing w:after="100"/>
      </w:pPr>
    </w:p>
    <w:p>
      <w:pPr>
        <w:spacing w:after="120" w:before="0"/>
        <w:jc w:val="both"/>
      </w:pPr>
      <w:r>
        <w:rPr>
          <w:rFonts w:ascii="Arial" w:cs="Arial" w:eastAsia="Arial" w:hAnsi="Arial"/>
          <w:b w:val="false"/>
          <w:bCs w:val="false"/>
          <w:i w:val="false"/>
          <w:iCs w:val="false"/>
          <w:color w:val="1A1A1A"/>
          <w:sz w:val="21"/>
          <w:szCs w:val="21"/>
        </w:rPr>
        <w:t xml:space="preserve">Este documento detalha as user stories da Fase 4 do Protos Farm, cobrindo as funcionalidades de Inteligência e Analytics planejadas para os meses 12 a 16. A Fase 4 transforma os dados operacionais coletados nas fases anteriores em inteligência acionável, integrando tecnologias de IoT (RFID, balanças, estações meteorológicas, bombas de combustível), sensoriamento remoto (NDVI via Sentinel-2), dashboards executivos com metas configuráveis, central de notificações, portal de fornecedores, MIP georreferenciado avançado, modelos preditivos (produtividade agrícola e produção de leite), relatórios automatizados e workflow de aprovações genérico. As funcionalidades desta fase foram identificadas a partir de análise comparativa com os principais concorrentes (Aegro, Leigado, JetBov, Procreare, iRancho, +Gestão, EOSDA, AGRIVI) e representam diferenciais competitivos fundamentais para o posicionamento do Protos Farm como plataforma integrada agricultura + pecuária.</w:t>
      </w:r>
    </w:p>
    <w:p>
      <w:pPr>
        <w:spacing w:after="150"/>
      </w:pPr>
    </w:p>
    <w:p>
      <w:pPr>
        <w:pStyle w:val="Heading2"/>
      </w:pPr>
      <w:r>
        <w:t xml:space="preserve">EPIC-F4-01: Dashboards Executivos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US-F401</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Dashboard consolidado multi-fazenda</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US-F402</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Dashboard pecuário com metas e indicadores</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Dashboard agrícola por talhão e safra</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EPIC-F4-02: Gestão de Dados Climáticos e Estações Meteorológicas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US-F404</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Registro manual e automático de dados climáticos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US-F405</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Visualização climática e alertas</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EPIC-F4-03: Monitoramento por Imagens de Satélite (NDVI/NDRE)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US-F406</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Integração Sentinel-2 e visualização de índices vegetativos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US-F407</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Análise de solo e mapas de fertilidade</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EPIC-F4-04: Integração IoT Pecuária (RFID e Balanças)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Integração com leitores RFID para identificação automática</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US-F409</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Integração com balanças eletrônicas para pesagem automática</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US-F410</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Controle de estoque de sêmen com baixa automática na IA</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EPIC-F4-05: Controle de Abastecimento de Combustível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US-F411</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Registro e controle de abastecimentos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EPIC-F4-06: Portal de Fornecedores e Cotação Online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US-F412</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Portal web para fornecedores responderem cotações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EPIC-F4-07: Central de Notificações e Alertas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Sistema de notificações push e central de alertas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EPIC-F4-08: MIP Georreferenciado Avançado</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US-F414</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Monitoramento integrado de pragas com georreferenciamento e mapas de calor</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EPIC-F4-09: Agenda e Calendário Integrado de Tarefas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US-F415</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Calendário visual de tarefas e operações planejadas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EPIC-F4-10: Modelos Preditivos v1 e Relatórios Automatizados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US-F416</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Estimativa de produtividade agrícola</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US-F417</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Previsão de produção de leite</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Geração automática de relatórios para bancos e auditorias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pPr>
        <w:pStyle w:val="Heading2"/>
      </w:pPr>
      <w:r>
        <w:t xml:space="preserve">EPIC-F4-11: Workflow de Aprovações Genérico</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US-F419</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Motor de workflow de aprovações configurável</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1-3</w:t>
            </w:r>
          </w:p>
        </w:tc>
      </w:tr>
    </w:tbl>
    <w:p>
      <w:pPr>
        <w:spacing w:after="150"/>
      </w:pPr>
    </w:p>
    <w:p>
      <w:r>
        <w:br w:type="page"/>
      </w:r>
    </w:p>
    <w:p>
      <w:pPr>
        <w:pStyle w:val="Heading2"/>
      </w:pPr>
      <w:r>
        <w:t xml:space="preserve">EPIC-F4-01: Dashboards Executivos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US-F401</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Dashboard consolidado multi-fazenda</w:t>
            </w:r>
          </w:p>
          <w:p>
            <w:pPr>
              <w:spacing w:after="30"/>
            </w:pPr>
            <w:r>
              <w:rPr>
                <w:rFonts w:ascii="Arial" w:cs="Arial" w:eastAsia="Arial" w:hAnsi="Arial"/>
                <w:i/>
                <w:iCs/>
                <w:color w:val="1A1A1A"/>
                <w:sz w:val="17"/>
                <w:szCs w:val="17"/>
              </w:rPr>
              <w:t>Como proprietário ou diretor, quero visualizar os KPIs financeiros, produtivos e operacionais de todas as fazendas em uma única tela, com drill-down por unidade, para eu tenha visão executiva do negócio sem precisar navegar em cada módulo separadamente</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Tela inicial do sistema com cards resumo: receita bruta/líquida do período, custos totais, margem operacional, saldo de caixa consolidado, produção (leite L/dia, sacas colhidas, cabeças de gado), títulos vencidos (CP e CR)</w:t>
            </w:r>
          </w:p>
          <w:p>
            <w:pPr>
              <w:spacing w:after="30"/>
            </w:pPr>
            <w:r>
              <w:rPr>
                <w:rFonts w:ascii="Arial" w:cs="Arial" w:eastAsia="Arial" w:hAnsi="Arial"/>
                <w:color w:val="1A1A1A"/>
                <w:sz w:val="17"/>
                <w:szCs w:val="17"/>
              </w:rPr>
              <w:t xml:space="preserve">☐ Filtros globais: período (mês, trimestre, safra, ano, customizado), fazenda(s), atividade (café, milho, leite, todas), centro de custo</w:t>
            </w:r>
          </w:p>
          <w:p>
            <w:pPr>
              <w:spacing w:after="30"/>
            </w:pPr>
            <w:r>
              <w:rPr>
                <w:rFonts w:ascii="Arial" w:cs="Arial" w:eastAsia="Arial" w:hAnsi="Arial"/>
                <w:color w:val="1A1A1A"/>
                <w:sz w:val="17"/>
                <w:szCs w:val="17"/>
              </w:rPr>
              <w:t xml:space="preserve">☐ Drill-down hierárquico: card de receita → por fazenda → por cultura/atividade → por talhão/lote → lançamentos individuais. Cada nível clicável com transição fluida</w:t>
            </w:r>
          </w:p>
          <w:p>
            <w:pPr>
              <w:spacing w:after="30"/>
            </w:pPr>
            <w:r>
              <w:rPr>
                <w:rFonts w:ascii="Arial" w:cs="Arial" w:eastAsia="Arial" w:hAnsi="Arial"/>
                <w:color w:val="1A1A1A"/>
                <w:sz w:val="17"/>
                <w:szCs w:val="17"/>
              </w:rPr>
              <w:t xml:space="preserve">☐ Gráficos interativos: receita × despesa mensal (barras empilhadas), fluxo de caixa projetado 12 meses (linha), produção de leite diária (linha com média móvel 7d), custo por saca/arroba por safra (barras comparativas)</w:t>
            </w:r>
          </w:p>
          <w:p>
            <w:pPr>
              <w:spacing w:after="30"/>
            </w:pPr>
            <w:r>
              <w:rPr>
                <w:rFonts w:ascii="Arial" w:cs="Arial" w:eastAsia="Arial" w:hAnsi="Arial"/>
                <w:color w:val="1A1A1A"/>
                <w:sz w:val="17"/>
                <w:szCs w:val="17"/>
              </w:rPr>
              <w:t xml:space="preserve">☐ Comparativos: safra atual vs. anterior (% variação), fazenda A vs. B (ranking), orçado vs. realizado (semáforo verde/amarelo/vermelho)</w:t>
            </w:r>
          </w:p>
          <w:p>
            <w:pPr>
              <w:spacing w:after="30"/>
            </w:pPr>
            <w:r>
              <w:rPr>
                <w:rFonts w:ascii="Arial" w:cs="Arial" w:eastAsia="Arial" w:hAnsi="Arial"/>
                <w:color w:val="1A1A1A"/>
                <w:sz w:val="17"/>
                <w:szCs w:val="17"/>
              </w:rPr>
              <w:t xml:space="preserve">☐ Alertas no dashboard: títulos vencidos há mais de X dias, saldo de caixa projetado negativo, desvio orçamentário &gt; 15%, apólice de seguro a vencer, manutenção preventiva atrasada, estoque abaixo do mínimo</w:t>
            </w:r>
          </w:p>
          <w:p>
            <w:pPr>
              <w:spacing w:after="30"/>
            </w:pPr>
            <w:r>
              <w:rPr>
                <w:rFonts w:ascii="Arial" w:cs="Arial" w:eastAsia="Arial" w:hAnsi="Arial"/>
                <w:color w:val="1A1A1A"/>
                <w:sz w:val="17"/>
                <w:szCs w:val="17"/>
              </w:rPr>
              <w:t xml:space="preserve">☐ Personalização: cada usuário configura quais cards exibir, ordem e tamanho. Dashboards salvos por perfil (proprietário, gerente financeiro, gerente de campo, veterinário)</w:t>
            </w:r>
          </w:p>
          <w:p>
            <w:pPr>
              <w:spacing w:after="30"/>
            </w:pPr>
            <w:r>
              <w:rPr>
                <w:rFonts w:ascii="Arial" w:cs="Arial" w:eastAsia="Arial" w:hAnsi="Arial"/>
                <w:color w:val="1A1A1A"/>
                <w:sz w:val="17"/>
                <w:szCs w:val="17"/>
              </w:rPr>
              <w:t xml:space="preserve">☐ Exportação: PDF com layout profissional (logo da fazenda, período, gráficos), Excel com dados tabulares, compartilhamento via link (somente leitura, com validade)</w:t>
            </w:r>
          </w:p>
          <w:p>
            <w:pPr>
              <w:spacing w:after="30"/>
            </w:pPr>
            <w:r>
              <w:rPr>
                <w:rFonts w:ascii="Arial" w:cs="Arial" w:eastAsia="Arial" w:hAnsi="Arial"/>
                <w:color w:val="1A1A1A"/>
                <w:sz w:val="17"/>
                <w:szCs w:val="17"/>
              </w:rPr>
              <w:t xml:space="preserve">☐ Responsivo: funciona em desktop (tela cheia), tablet (reorganiza cards) e mobile (scroll vertical)</w:t>
            </w:r>
          </w:p>
          <w:p>
            <w:pPr>
              <w:spacing w:after="30"/>
            </w:pPr>
            <w:r>
              <w:rPr>
                <w:rFonts w:ascii="Arial" w:cs="Arial" w:eastAsia="Arial" w:hAnsi="Arial"/>
                <w:color w:val="1A1A1A"/>
                <w:sz w:val="17"/>
                <w:szCs w:val="17"/>
              </w:rPr>
              <w:t xml:space="preserve">☐ Performance: carregamento &lt; 3 segundos para dashboard com dados de 12 meses de 5 fazendas. Cache inteligente com refresh configurável (5min, 15min, 30min, manual)</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US-F402</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Dashboard pecuário com metas e indicadores</w:t>
            </w:r>
          </w:p>
          <w:p>
            <w:pPr>
              <w:spacing w:after="30"/>
            </w:pPr>
            <w:r>
              <w:rPr>
                <w:rFonts w:ascii="Arial" w:cs="Arial" w:eastAsia="Arial" w:hAnsi="Arial"/>
                <w:i/>
                <w:iCs/>
                <w:color w:val="1A1A1A"/>
                <w:sz w:val="17"/>
                <w:szCs w:val="17"/>
              </w:rPr>
              <w:t>Como gerente de pecuária ou veterinário, quero definir metas reprodutivas, produtivas e sanitárias e acompanhar os indicadores zootécnicos em tempo real contra essas metas, para eu identifique problemas rapidamente e tome ações corretivas antes que afetem a produtividade do rebanho</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Definição de metas por período (mensal, trimestral, anual) e por rebanho/lote: taxa de prenhez (%), taxa de concepção (%), intervalo entre partos (dias), idade ao 1º parto (meses), taxa de descarte (%), taxa de mortalidade (%), produção de leite/vaca/dia (L), CCS média do tanque, CBT média, gordura (%), proteína (%), custo/litro de leite (R$), DEL médio (dias em lactação), persistência de lactação</w:t>
            </w:r>
          </w:p>
          <w:p>
            <w:pPr>
              <w:spacing w:after="30"/>
            </w:pPr>
            <w:r>
              <w:rPr>
                <w:rFonts w:ascii="Arial" w:cs="Arial" w:eastAsia="Arial" w:hAnsi="Arial"/>
                <w:color w:val="1A1A1A"/>
                <w:sz w:val="17"/>
                <w:szCs w:val="17"/>
              </w:rPr>
              <w:t xml:space="preserve">☐ Parâmetros configuráveis por rebanho: dias pós-parto para considerar vaca vazia (ex.: 90, 120, 150 dias — varia por manejo), período voluntário de espera, número máximo de IAs por ciclo, critérios de descarte (CCS &gt; X por Y meses consecutivos, não prenha após Z IAs)</w:t>
            </w:r>
          </w:p>
          <w:p>
            <w:pPr>
              <w:spacing w:after="30"/>
            </w:pPr>
            <w:r>
              <w:rPr>
                <w:rFonts w:ascii="Arial" w:cs="Arial" w:eastAsia="Arial" w:hAnsi="Arial"/>
                <w:color w:val="1A1A1A"/>
                <w:sz w:val="17"/>
                <w:szCs w:val="17"/>
              </w:rPr>
              <w:t xml:space="preserve">☐ Barra de indicadores na tela inicial (inspirado Procreare): os 6 KPIs mais relevantes sempre visíveis no topo da tela pecuária, com valor atual e semáforo (verde = dentro da meta, amarelo = desvio 5-15%, vermelho = desvio &gt; 15%)</w:t>
            </w:r>
          </w:p>
          <w:p>
            <w:pPr>
              <w:spacing w:after="30"/>
            </w:pPr>
            <w:r>
              <w:rPr>
                <w:rFonts w:ascii="Arial" w:cs="Arial" w:eastAsia="Arial" w:hAnsi="Arial"/>
                <w:color w:val="1A1A1A"/>
                <w:sz w:val="17"/>
                <w:szCs w:val="17"/>
              </w:rPr>
              <w:t xml:space="preserve">☐ Dashboard reprodutivo: vacas a inseminar hoje/semana, vacas para DG, previsão de partos por mês, vacas vazias &gt; X dias, taxa de prenhez rolling 21 dias (gráfico tendência), resultado de protocolos IATF (% prenhez por protocolo/touro/técnico)</w:t>
            </w:r>
          </w:p>
          <w:p>
            <w:pPr>
              <w:spacing w:after="30"/>
            </w:pPr>
            <w:r>
              <w:rPr>
                <w:rFonts w:ascii="Arial" w:cs="Arial" w:eastAsia="Arial" w:hAnsi="Arial"/>
                <w:color w:val="1A1A1A"/>
                <w:sz w:val="17"/>
                <w:szCs w:val="17"/>
              </w:rPr>
              <w:t xml:space="preserve">☐ Dashboard produtivo: produção diária do rebanho (gráfico linha com meta), curva de lactação média vs. esperada (Wood/Wilmink), ranking vacas por produção, produção por DEL, projeção de produção 30/60/90 dias</w:t>
            </w:r>
          </w:p>
          <w:p>
            <w:pPr>
              <w:spacing w:after="30"/>
            </w:pPr>
            <w:r>
              <w:rPr>
                <w:rFonts w:ascii="Arial" w:cs="Arial" w:eastAsia="Arial" w:hAnsi="Arial"/>
                <w:color w:val="1A1A1A"/>
                <w:sz w:val="17"/>
                <w:szCs w:val="17"/>
              </w:rPr>
              <w:t xml:space="preserve">☐ Dashboard sanitário: vacinas vencendo nos próximos 30 dias, animais em tratamento (com carência ativa — dias restantes), incidência de mastite (% vacas/mês), CCS e CBT do tanque (gráfico tendência com limite regulatório), medicamentos com estoque baixo</w:t>
            </w:r>
          </w:p>
          <w:p>
            <w:pPr>
              <w:spacing w:after="30"/>
            </w:pPr>
            <w:r>
              <w:rPr>
                <w:rFonts w:ascii="Arial" w:cs="Arial" w:eastAsia="Arial" w:hAnsi="Arial"/>
                <w:color w:val="1A1A1A"/>
                <w:sz w:val="17"/>
                <w:szCs w:val="17"/>
              </w:rPr>
              <w:t xml:space="preserve">☐ Dashboard financeiro pecuário: custo/litro detalhado (alimentação, sanidade, reprodução, mão de obra, overhead), margem por litro, comparativo custo/litro entre períodos, receita líquida de leite (bruto – deduções)</w:t>
            </w:r>
          </w:p>
          <w:p>
            <w:pPr>
              <w:spacing w:after="30"/>
            </w:pPr>
            <w:r>
              <w:rPr>
                <w:rFonts w:ascii="Arial" w:cs="Arial" w:eastAsia="Arial" w:hAnsi="Arial"/>
                <w:color w:val="1A1A1A"/>
                <w:sz w:val="17"/>
                <w:szCs w:val="17"/>
              </w:rPr>
              <w:t xml:space="preserve">☐ Alertas automáticos: animal vazio &gt; dias configurados, CCS individual &gt; 500 mil, queda de produção &gt; 20% em 7 dias, protocolo IATF com vencimento de etapa, vacina vencida, carência ativa com embarque previsto</w:t>
            </w:r>
          </w:p>
          <w:p>
            <w:pPr>
              <w:spacing w:after="30"/>
            </w:pPr>
            <w:r>
              <w:rPr>
                <w:rFonts w:ascii="Arial" w:cs="Arial" w:eastAsia="Arial" w:hAnsi="Arial"/>
                <w:color w:val="1A1A1A"/>
                <w:sz w:val="17"/>
                <w:szCs w:val="17"/>
              </w:rPr>
              <w:t xml:space="preserve">☐ Histórico e tendência: todos os indicadores com série temporal (mínimo 12 meses), comparativo período a período, identificação automática de tendência (melhorando/piorando/estável)</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US-F403</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Dashboard agrícola por talhão e safra</w:t>
            </w:r>
          </w:p>
          <w:p>
            <w:pPr>
              <w:spacing w:after="30"/>
            </w:pPr>
            <w:r>
              <w:rPr>
                <w:rFonts w:ascii="Arial" w:cs="Arial" w:eastAsia="Arial" w:hAnsi="Arial"/>
                <w:i/>
                <w:iCs/>
                <w:color w:val="1A1A1A"/>
                <w:sz w:val="17"/>
                <w:szCs w:val="17"/>
              </w:rPr>
              <w:t>Como gerente agrícola ou agrônomo, quero visualizar a performance de cada talhão por safra com indicadores produtivos, financeiros e agronômicos, para eu identifique talhões com baixa performance e otimize o manejo na próxima safra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Visão mapa: talhões coloridos por indicador selecionado (produtividade, custo/ha, margem, NDVI médio, incidência de pragas). Clique no talhão abre ficha detalhada</w:t>
            </w:r>
          </w:p>
          <w:p>
            <w:pPr>
              <w:spacing w:after="30"/>
            </w:pPr>
            <w:r>
              <w:rPr>
                <w:rFonts w:ascii="Arial" w:cs="Arial" w:eastAsia="Arial" w:hAnsi="Arial"/>
                <w:color w:val="1A1A1A"/>
                <w:sz w:val="17"/>
                <w:szCs w:val="17"/>
              </w:rPr>
              <w:t xml:space="preserve">☐ Ficha do talhão: área (ha), cultura atual, cultivar, data plantio/colheita, produtividade (sacas/ha ou kg/ha), custo total e por hectare, receita, margem, operações realizadas (timeline), insumos aplicados (volume e custo), análise de solo mais recente, imagens NDVI (timeline), pontos de monitoramento MIP</w:t>
            </w:r>
          </w:p>
          <w:p>
            <w:pPr>
              <w:spacing w:after="30"/>
            </w:pPr>
            <w:r>
              <w:rPr>
                <w:rFonts w:ascii="Arial" w:cs="Arial" w:eastAsia="Arial" w:hAnsi="Arial"/>
                <w:color w:val="1A1A1A"/>
                <w:sz w:val="17"/>
                <w:szCs w:val="17"/>
              </w:rPr>
              <w:t xml:space="preserve">☐ Ranking de talhões: por produtividade, custo/ha, margem, eficiência de insumos (kg produzido por R$ de insumo). Top 5 e Bottom 5 destacados</w:t>
            </w:r>
          </w:p>
          <w:p>
            <w:pPr>
              <w:spacing w:after="30"/>
            </w:pPr>
            <w:r>
              <w:rPr>
                <w:rFonts w:ascii="Arial" w:cs="Arial" w:eastAsia="Arial" w:hAnsi="Arial"/>
                <w:color w:val="1A1A1A"/>
                <w:sz w:val="17"/>
                <w:szCs w:val="17"/>
              </w:rPr>
              <w:t xml:space="preserve">☐ Comparativo safra a safra por talhão: mesma métrica lado a lado (ex.: produtividade milho safra 24/25 vs. 25/26). Identificação de talhões com queda ou melhoria significativa</w:t>
            </w:r>
          </w:p>
          <w:p>
            <w:pPr>
              <w:spacing w:after="30"/>
            </w:pPr>
            <w:r>
              <w:rPr>
                <w:rFonts w:ascii="Arial" w:cs="Arial" w:eastAsia="Arial" w:hAnsi="Arial"/>
                <w:color w:val="1A1A1A"/>
                <w:sz w:val="17"/>
                <w:szCs w:val="17"/>
              </w:rPr>
              <w:t xml:space="preserve">☐ Custo de produção por saca: detalhamento (sementes, fertilizantes, defensivos, mão de obra, máquinas, overhead) com gráfico de pizza e evolução temporal</w:t>
            </w:r>
          </w:p>
          <w:p>
            <w:pPr>
              <w:spacing w:after="30"/>
            </w:pPr>
            <w:r>
              <w:rPr>
                <w:rFonts w:ascii="Arial" w:cs="Arial" w:eastAsia="Arial" w:hAnsi="Arial"/>
                <w:color w:val="1A1A1A"/>
                <w:sz w:val="17"/>
                <w:szCs w:val="17"/>
              </w:rPr>
              <w:t xml:space="preserve">☐ Exportação: relatório individual por talhão (PDF), relatório consolidado da safra, planilha comparativa para análise</w:t>
            </w:r>
          </w:p>
        </w:tc>
      </w:tr>
    </w:tbl>
    <w:p>
      <w:pPr>
        <w:spacing w:after="200"/>
      </w:pPr>
    </w:p>
    <w:p>
      <w:pPr>
        <w:pBdr>
          <w:bottom w:val="single" w:color="4CAF50" w:sz="3" w:space="1"/>
        </w:pBdr>
        <w:spacing w:before="200" w:after="200"/>
      </w:pPr>
    </w:p>
    <w:p>
      <w:pPr>
        <w:pStyle w:val="Heading2"/>
      </w:pPr>
      <w:r>
        <w:t xml:space="preserve">EPIC-F4-02: Gestão de Dados Climáticos e Estações Meteorológicas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US-F404</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manual e automático de dados climáticos</w:t>
            </w:r>
          </w:p>
          <w:p>
            <w:pPr>
              <w:spacing w:after="30"/>
            </w:pPr>
            <w:r>
              <w:rPr>
                <w:rFonts w:ascii="Arial" w:cs="Arial" w:eastAsia="Arial" w:hAnsi="Arial"/>
                <w:i/>
                <w:iCs/>
                <w:color w:val="1A1A1A"/>
                <w:sz w:val="17"/>
                <w:szCs w:val="17"/>
              </w:rPr>
              <w:t>Como operador de campo ou gerente agrícola, quero registrar dados climáticos manualmente via app e receber dados automaticamente de estações meteorológicas, para eu tenha histórico climático confiável para correlacionar com produtividade e tomar decisões agronômicas embasadas</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manual via app mobile (offline): data/hora, fazenda, ponto de coleta (pluviômetro, estação manual), precipitação (mm), temperatura máxima/mínima (°C), umidade relativa (%), velocidade do vento (km/h), direção do vento, observações (geada, granizo, vendaval — com foto)</w:t>
            </w:r>
          </w:p>
          <w:p>
            <w:pPr>
              <w:spacing w:after="30"/>
            </w:pPr>
            <w:r>
              <w:rPr>
                <w:rFonts w:ascii="Arial" w:cs="Arial" w:eastAsia="Arial" w:hAnsi="Arial"/>
                <w:color w:val="1A1A1A"/>
                <w:sz w:val="17"/>
                <w:szCs w:val="17"/>
              </w:rPr>
              <w:t xml:space="preserve">☐ Cadastro de estações meteorológicas: tipo (manual/automática), fabricante, modelo, localização GPS, altitude, sensores disponíveis (pluviômetro, termômetro, higrômetro, anemômetro, piranômetro, sensor de umidade do solo), fazenda/talhão vinculado, intervalo de leitura (15/30/60 min), protocolo de comunicação (MQTT, HTTP/REST, serial), URL/endpoint, credenciais</w:t>
            </w:r>
          </w:p>
          <w:p>
            <w:pPr>
              <w:spacing w:after="30"/>
            </w:pPr>
            <w:r>
              <w:rPr>
                <w:rFonts w:ascii="Arial" w:cs="Arial" w:eastAsia="Arial" w:hAnsi="Arial"/>
                <w:color w:val="1A1A1A"/>
                <w:sz w:val="17"/>
                <w:szCs w:val="17"/>
              </w:rPr>
              <w:t xml:space="preserve">☐ Integração com estações automáticas: importação automática de dados no intervalo configurado, parser configurável por fabricante (Davis, Campbell Scientific, Onset HOBO, genérico CSV/JSON), validação de dados (faixa aceitável por sensor — ex.: temperatura -10°C a 55°C, precipitação 0 a 200mm/h), alertas de falha de comunicação (estação sem dados há &gt; X horas)</w:t>
            </w:r>
          </w:p>
          <w:p>
            <w:pPr>
              <w:spacing w:after="30"/>
            </w:pPr>
            <w:r>
              <w:rPr>
                <w:rFonts w:ascii="Arial" w:cs="Arial" w:eastAsia="Arial" w:hAnsi="Arial"/>
                <w:color w:val="1A1A1A"/>
                <w:sz w:val="17"/>
                <w:szCs w:val="17"/>
              </w:rPr>
              <w:t xml:space="preserve">☐ Integração APIs públicas: INMET (rede automática, dados horários), NASA POWER (dados diários, histórico desde 1981, resolução 0.5°×0.5°), previsão do tempo 14 dias (API pública). Dados públicos usados para: preenchimento de lacunas quando estação local falha, previsão de curto prazo, dados históricos para análise</w:t>
            </w:r>
          </w:p>
          <w:p>
            <w:pPr>
              <w:spacing w:after="30"/>
            </w:pPr>
            <w:r>
              <w:rPr>
                <w:rFonts w:ascii="Arial" w:cs="Arial" w:eastAsia="Arial" w:hAnsi="Arial"/>
                <w:color w:val="1A1A1A"/>
                <w:sz w:val="17"/>
                <w:szCs w:val="17"/>
              </w:rPr>
              <w:t xml:space="preserve">☐ Dados armazenados: timestamp, estação/fonte, precipitação, temperatura (média, máx, mín), umidade relativa (média, máx, mín), velocidade do vento (média, rajada máx), direção predominante, radiação solar, evapotranspiração de referência (ETo — calculada por Penman-Monteith quando sensores disponíveis), pressão atmosférica</w:t>
            </w:r>
          </w:p>
          <w:p>
            <w:pPr>
              <w:spacing w:after="30"/>
            </w:pPr>
            <w:r>
              <w:rPr>
                <w:rFonts w:ascii="Arial" w:cs="Arial" w:eastAsia="Arial" w:hAnsi="Arial"/>
                <w:color w:val="1A1A1A"/>
                <w:sz w:val="17"/>
                <w:szCs w:val="17"/>
              </w:rPr>
              <w:t xml:space="preserve">☐ Deduplicação: se mesmo período tem dado manual e automático, priorizar automático (configuraável). Se múltiplas fontes automáticas, priorizar estação local sobre API pública</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web de gestão de estações meteorológicas: listar, cadastrar, editar, desativar estações com status de conectividade (online/offline/erro)</w:t>
            </w:r>
          </w:p>
          <w:p>
            <w:pPr>
              <w:spacing w:after="30"/>
            </w:pPr>
            <w:r>
              <w:rPr>
                <w:rFonts w:ascii="Arial" w:cs="Arial" w:eastAsia="Arial" w:hAnsi="Arial"/>
                <w:color w:val="1A1A1A"/>
                <w:sz w:val="17"/>
                <w:szCs w:val="17"/>
              </w:rPr>
              <w:t xml:space="preserve">☐ Formulário de cadastro de estação: nome, localização (pin no mapa), tipo (manual/automática), protocolo, fazenda vinculada</w:t>
            </w:r>
          </w:p>
          <w:p>
            <w:pPr>
              <w:spacing w:after="30"/>
            </w:pPr>
            <w:r>
              <w:rPr>
                <w:rFonts w:ascii="Arial" w:cs="Arial" w:eastAsia="Arial" w:hAnsi="Arial"/>
                <w:color w:val="1A1A1A"/>
                <w:sz w:val="17"/>
                <w:szCs w:val="17"/>
              </w:rPr>
              <w:t xml:space="preserve">☐ Tela de configuração de integrações: cadastro de APIs (INMET, NASA POWER) com credenciais, frequência de coleta, status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US-F405</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Visualização climática e alertas</w:t>
            </w:r>
          </w:p>
          <w:p>
            <w:pPr>
              <w:spacing w:after="30"/>
            </w:pPr>
            <w:r>
              <w:rPr>
                <w:rFonts w:ascii="Arial" w:cs="Arial" w:eastAsia="Arial" w:hAnsi="Arial"/>
                <w:i/>
                <w:iCs/>
                <w:color w:val="1A1A1A"/>
                <w:sz w:val="17"/>
                <w:szCs w:val="17"/>
              </w:rPr>
              <w:t>Como gerente agrícola ou agrônomo, quero visualizar o histórico climático por fazenda/talhão com gráficos intuitivos e receber alertas de condições adversas, para eu planeje operações no momento ideal e proteja a lavoura de eventos climáticos extremos</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Gráficos por fazenda: precipitação acumulada mensal (barras) com média histórica (linha tracejada), temperatura diária (máx/mín como faixa, média como linha), balanço hídrico simplificado (precipitação – ETo estimada), dias consecutivos sem chuva</w:t>
            </w:r>
          </w:p>
          <w:p>
            <w:pPr>
              <w:spacing w:after="30"/>
            </w:pPr>
            <w:r>
              <w:rPr>
                <w:rFonts w:ascii="Arial" w:cs="Arial" w:eastAsia="Arial" w:hAnsi="Arial"/>
                <w:color w:val="1A1A1A"/>
                <w:sz w:val="17"/>
                <w:szCs w:val="17"/>
              </w:rPr>
              <w:t xml:space="preserve">☐ Gráficos por talhão: dados da estação/pluviômetro mais próximo vinculado ao talhão, sobreposição com timeline de operações (marcadores: plantio, adubação, pulverização, colheita)</w:t>
            </w:r>
          </w:p>
          <w:p>
            <w:pPr>
              <w:spacing w:after="30"/>
            </w:pPr>
            <w:r>
              <w:rPr>
                <w:rFonts w:ascii="Arial" w:cs="Arial" w:eastAsia="Arial" w:hAnsi="Arial"/>
                <w:color w:val="1A1A1A"/>
                <w:sz w:val="17"/>
                <w:szCs w:val="17"/>
              </w:rPr>
              <w:t xml:space="preserve">☐ Balanço hídrico: precipitação acumulada vs. evapotranspiração (ETo) por período. Déficit e excesso hídrico visualizados. Correlação com estágio fenológico da cultura</w:t>
            </w:r>
          </w:p>
          <w:p>
            <w:pPr>
              <w:spacing w:after="30"/>
            </w:pPr>
            <w:r>
              <w:rPr>
                <w:rFonts w:ascii="Arial" w:cs="Arial" w:eastAsia="Arial" w:hAnsi="Arial"/>
                <w:color w:val="1A1A1A"/>
                <w:sz w:val="17"/>
                <w:szCs w:val="17"/>
              </w:rPr>
              <w:t xml:space="preserve">☐ Alertas configuráveis: geada (temperatura mínima &lt; X°C, padrão 2°C), seca prolongada (dias consecutivos sem chuva &gt; Y, padrão 15), excesso de chuva (acumulado 24h &gt; Z mm, padrão 80mm), vento forte para pulverização (&gt; W km/h, padrão 10), umidade relativa para pulverização (fora faixa 55-95%), temperatura para pulverização (&gt; 30°C)</w:t>
            </w:r>
          </w:p>
          <w:p>
            <w:pPr>
              <w:spacing w:after="30"/>
            </w:pPr>
            <w:r>
              <w:rPr>
                <w:rFonts w:ascii="Arial" w:cs="Arial" w:eastAsia="Arial" w:hAnsi="Arial"/>
                <w:color w:val="1A1A1A"/>
                <w:sz w:val="17"/>
                <w:szCs w:val="17"/>
              </w:rPr>
              <w:t xml:space="preserve">☐ Vinculação clima × operações: ao registrar operação de campo (pulverização, aplicação), sistema registra automaticamente as condições climáticas do momento (temperatura, umidade, vento) da estação mais próxima. Validação de boas práticas (ex.: pulverização com vento &gt; 10 km/h gera alerta de conformidade)</w:t>
            </w:r>
          </w:p>
          <w:p>
            <w:pPr>
              <w:spacing w:after="30"/>
            </w:pPr>
            <w:r>
              <w:rPr>
                <w:rFonts w:ascii="Arial" w:cs="Arial" w:eastAsia="Arial" w:hAnsi="Arial"/>
                <w:color w:val="1A1A1A"/>
                <w:sz w:val="17"/>
                <w:szCs w:val="17"/>
              </w:rPr>
              <w:t xml:space="preserve">☐ Previsão 14 dias: exibir previsão ao lado do planejamento de operações, para o gerente decidir melhor data de aplicação/colheita</w:t>
            </w:r>
          </w:p>
          <w:p>
            <w:pPr>
              <w:spacing w:after="30"/>
            </w:pPr>
            <w:r>
              <w:rPr>
                <w:rFonts w:ascii="Arial" w:cs="Arial" w:eastAsia="Arial" w:hAnsi="Arial"/>
                <w:color w:val="1A1A1A"/>
                <w:sz w:val="17"/>
                <w:szCs w:val="17"/>
              </w:rPr>
              <w:t xml:space="preserve">☐ Histórico longo: dados desde 2015 (ou mais, via NASA POWER), análise multianual de padrões (ex.: precipitação média por decêndio para planejamento de plantio)</w:t>
            </w:r>
          </w:p>
        </w:tc>
      </w:tr>
    </w:tbl>
    <w:p>
      <w:pPr>
        <w:spacing w:after="200"/>
      </w:pPr>
    </w:p>
    <w:p>
      <w:pPr>
        <w:pBdr>
          <w:bottom w:val="single" w:color="4CAF50" w:sz="3" w:space="1"/>
        </w:pBdr>
        <w:spacing w:before="200" w:after="200"/>
      </w:pPr>
    </w:p>
    <w:p>
      <w:pPr>
        <w:pStyle w:val="Heading2"/>
      </w:pPr>
      <w:r>
        <w:t xml:space="preserve">EPIC-F4-03: Monitoramento por Imagens de Satélite (NDVI/NDRE)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US-F406</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Integração Sentinel-2 e visualização de índices vegetativos</w:t>
            </w:r>
          </w:p>
          <w:p>
            <w:pPr>
              <w:spacing w:after="30"/>
            </w:pPr>
            <w:r>
              <w:rPr>
                <w:rFonts w:ascii="Arial" w:cs="Arial" w:eastAsia="Arial" w:hAnsi="Arial"/>
                <w:i/>
                <w:iCs/>
                <w:color w:val="1A1A1A"/>
                <w:sz w:val="17"/>
                <w:szCs w:val="17"/>
              </w:rPr>
              <w:t>Como agrônomo ou gerente agrícola, quero visualizar mapas NDVI/NDRE dos meus talhões atualizados semanalmente, com comparativo temporal e detecção de anomalias, para eu monitore a saúde da lavoura remotamente, identifique problemas antes que se tornem visíveis a olho nu e priorize visitas de campo</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Integração Sentinel-2 (ESA Copernicus — gratuito): resolução 10×10m, revisita a cada 5 dias, 13 bandas espectrais. Download automático de imagens para os talhões cadastrados (bounding box gerado a partir do polígono do talhão)</w:t>
            </w:r>
          </w:p>
          <w:p>
            <w:pPr>
              <w:spacing w:after="30"/>
            </w:pPr>
            <w:r>
              <w:rPr>
                <w:rFonts w:ascii="Arial" w:cs="Arial" w:eastAsia="Arial" w:hAnsi="Arial"/>
                <w:color w:val="1A1A1A"/>
                <w:sz w:val="17"/>
                <w:szCs w:val="17"/>
              </w:rPr>
              <w:t xml:space="preserve">☐ Índices calculados: NDVI (Normalized Difference Vegetation Index — vigor vegetativo geral), NDRE (Red Edge — detecção precoce de estresse, melhor discriminação em alta biomassa), NDMI (umidade da vegetação), MSAVI (solo exposto/plantio recente). Cálculo automatizado via pipeline assíncrono</w:t>
            </w:r>
          </w:p>
          <w:p>
            <w:pPr>
              <w:spacing w:after="30"/>
            </w:pPr>
            <w:r>
              <w:rPr>
                <w:rFonts w:ascii="Arial" w:cs="Arial" w:eastAsia="Arial" w:hAnsi="Arial"/>
                <w:color w:val="1A1A1A"/>
                <w:sz w:val="17"/>
                <w:szCs w:val="17"/>
              </w:rPr>
              <w:t xml:space="preserve">☐ Visualização por talhão: mapa colorido (escala verde-amarelo-vermelho), resolução 10m, com sobreposição do contorno do talhão, escala de valores, legenda. Zoom para detalhe e pan para navegação</w:t>
            </w:r>
          </w:p>
          <w:p>
            <w:pPr>
              <w:spacing w:after="30"/>
            </w:pPr>
            <w:r>
              <w:rPr>
                <w:rFonts w:ascii="Arial" w:cs="Arial" w:eastAsia="Arial" w:hAnsi="Arial"/>
                <w:color w:val="1A1A1A"/>
                <w:sz w:val="17"/>
                <w:szCs w:val="17"/>
              </w:rPr>
              <w:t xml:space="preserve">☐ Filtro de nuvens: % de cobertura de nuvem por imagem calculado dentro do polígono do talhão, descarte automático de imagens com cobertura &gt; X% (configurável, padrão 30%). Exibição da RGB (cor natural) ao lado do NDVI para validação visual</w:t>
            </w:r>
          </w:p>
          <w:p>
            <w:pPr>
              <w:spacing w:after="30"/>
            </w:pPr>
            <w:r>
              <w:rPr>
                <w:rFonts w:ascii="Arial" w:cs="Arial" w:eastAsia="Arial" w:hAnsi="Arial"/>
                <w:color w:val="1A1A1A"/>
                <w:sz w:val="17"/>
                <w:szCs w:val="17"/>
              </w:rPr>
              <w:t xml:space="preserve">☐ Comparativo temporal: timeline de imagens disponíveis (scroll horizontal), seleção de 2 datas para comparação lado a lado. Gráfico de evolução do NDVI médio do talhão ao longo da safra (linha temporal). Validação de eficácia de tratamentos (antes/depois adubação, irrigação, pulverização — marcadores na timeline vinculados às operações US-AG03-08)</w:t>
            </w:r>
          </w:p>
          <w:p>
            <w:pPr>
              <w:spacing w:after="30"/>
            </w:pPr>
            <w:r>
              <w:rPr>
                <w:rFonts w:ascii="Arial" w:cs="Arial" w:eastAsia="Arial" w:hAnsi="Arial"/>
                <w:color w:val="1A1A1A"/>
                <w:sz w:val="17"/>
                <w:szCs w:val="17"/>
              </w:rPr>
              <w:t xml:space="preserve">☐ Detecção de anomalias: comparação entre imagens consecutivas, identificação automática de manchas de baixo vigor (NDVI &lt; limiar configurável ou queda &gt; X% entre imagens). Alerta: 'talhão ABC apresenta área de 2,3 ha com NDVI 0,25 abaixo da média do talhão — verificar possível estresse hídrico/praga'</w:t>
            </w:r>
          </w:p>
          <w:p>
            <w:pPr>
              <w:spacing w:after="30"/>
            </w:pPr>
            <w:r>
              <w:rPr>
                <w:rFonts w:ascii="Arial" w:cs="Arial" w:eastAsia="Arial" w:hAnsi="Arial"/>
                <w:color w:val="1A1A1A"/>
                <w:sz w:val="17"/>
                <w:szCs w:val="17"/>
              </w:rPr>
              <w:t xml:space="preserve">☐ Apontamentos georreferenciados: ao visualizar anomalia no mapa NDVI, gerente marca ponto de inspeção (pin no mapa + nota). Ponto aparece no app mobile do operador como tarefa de verificação no campo. Operador vai ao local, registra foto + diagnóstico + ação tomada. Feedback fecha o ciclo satélite → campo → ação</w:t>
            </w:r>
          </w:p>
          <w:p>
            <w:pPr>
              <w:spacing w:after="30"/>
            </w:pPr>
            <w:r>
              <w:rPr>
                <w:rFonts w:ascii="Arial" w:cs="Arial" w:eastAsia="Arial" w:hAnsi="Arial"/>
                <w:color w:val="1A1A1A"/>
                <w:sz w:val="17"/>
                <w:szCs w:val="17"/>
              </w:rPr>
              <w:t xml:space="preserve">☐ Histórico completo: arquivo de todas as imagens desde o início do monitoramento (mínimo 1 ano), linha do tempo com navegação rápida, download de imagens em GeoTIFF para uso externo</w:t>
            </w:r>
          </w:p>
          <w:p>
            <w:pPr>
              <w:spacing w:after="30"/>
            </w:pPr>
            <w:r>
              <w:rPr>
                <w:rFonts w:ascii="Arial" w:cs="Arial" w:eastAsia="Arial" w:hAnsi="Arial"/>
                <w:color w:val="1A1A1A"/>
                <w:sz w:val="17"/>
                <w:szCs w:val="17"/>
              </w:rPr>
              <w:t xml:space="preserve">☐ Mapas de aplicação VRA (taxa variável) básicos: geração de shapefile simples com zonas de manejo baseadas no NDVI (algoritmo: NDVI baixo = mais adubo nitrogenado, NDVI alto = menos). Exportável para monitores de máquinas agrícolas (formato shapefile/prescription map). Zona de manejo com 3-5 classes configuráveis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US-F407</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Análise de solo e mapas de fertilidade</w:t>
            </w:r>
          </w:p>
          <w:p>
            <w:pPr>
              <w:spacing w:after="30"/>
            </w:pPr>
            <w:r>
              <w:rPr>
                <w:rFonts w:ascii="Arial" w:cs="Arial" w:eastAsia="Arial" w:hAnsi="Arial"/>
                <w:i/>
                <w:iCs/>
                <w:color w:val="1A1A1A"/>
                <w:sz w:val="17"/>
                <w:szCs w:val="17"/>
              </w:rPr>
              <w:t>Como agrônomo, quero registrar análises de solo georreferenciadas e gerar mapas de fertilidade por nutriente, para eu recomende adubação precisa por zona do talhão, reduzindo desperdício de fertilizante e melhorando a produtividade</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pontos de amostragem: GPS (latitude/longitude), talhão, profundidade (0-20cm, 20-40cm, 0-10cm customizável), data da coleta, responsável, laboratório de destino, grid (regular) ou livre (pontos manuais)</w:t>
            </w:r>
          </w:p>
          <w:p>
            <w:pPr>
              <w:spacing w:after="30"/>
            </w:pPr>
            <w:r>
              <w:rPr>
                <w:rFonts w:ascii="Arial" w:cs="Arial" w:eastAsia="Arial" w:hAnsi="Arial"/>
                <w:color w:val="1A1A1A"/>
                <w:sz w:val="17"/>
                <w:szCs w:val="17"/>
              </w:rPr>
              <w:t xml:space="preserve">☐ Importação de laudos laboratoriais: upload de PDF/CSV/Excel do laboratório, parser por laboratório (Esalq, Agrosol, Laborsolo, genérico CSV), campos importados: pH (H2O e CaCl2), matéria orgânica (g/dm³), P (mg/dm³) — Mehlich e Resina, K (mmolc/dm³), Ca, Mg, Al, H+Al, SB (soma de bases), CTC, V% (saturação por bases), m% (saturação por alumínio), micronutrientes (B, Cu, Fe, Mn, Zn), textura (argila, silte, areia %)</w:t>
            </w:r>
          </w:p>
          <w:p>
            <w:pPr>
              <w:spacing w:after="30"/>
            </w:pPr>
            <w:r>
              <w:rPr>
                <w:rFonts w:ascii="Arial" w:cs="Arial" w:eastAsia="Arial" w:hAnsi="Arial"/>
                <w:color w:val="1A1A1A"/>
                <w:sz w:val="17"/>
                <w:szCs w:val="17"/>
              </w:rPr>
              <w:t xml:space="preserve">☐ Mapas de fertilidade: interpolação espacial por nutriente (IDW — Inverse Distance Weighting, ou krigagem simplificada), visualização em mapa colorido (escala por faixa de interpretação: muito baixo, baixo, médio, alto, muito alto — conforme tabela Embrapa/IAC), sobreposição com contorno do talhão</w:t>
            </w:r>
          </w:p>
          <w:p>
            <w:pPr>
              <w:spacing w:after="30"/>
            </w:pPr>
            <w:r>
              <w:rPr>
                <w:rFonts w:ascii="Arial" w:cs="Arial" w:eastAsia="Arial" w:hAnsi="Arial"/>
                <w:color w:val="1A1A1A"/>
                <w:sz w:val="17"/>
                <w:szCs w:val="17"/>
              </w:rPr>
              <w:t xml:space="preserve">☐ Recomendação de adubação (v1): motor básico baseado em tabela (manual de adubação IAC/Embrapa por cultura), inputs: análise de solo + cultura + meta de produtividade, outputs: necessidade de N, P2O5, K2O, calcário, gesso (kg/ha). Recomendação por zona de manejo quando mapa de fertilidade disponível</w:t>
            </w:r>
          </w:p>
          <w:p>
            <w:pPr>
              <w:spacing w:after="30"/>
            </w:pPr>
            <w:r>
              <w:rPr>
                <w:rFonts w:ascii="Arial" w:cs="Arial" w:eastAsia="Arial" w:hAnsi="Arial"/>
                <w:color w:val="1A1A1A"/>
                <w:sz w:val="17"/>
                <w:szCs w:val="17"/>
              </w:rPr>
              <w:t xml:space="preserve">☐ Histórico: evolução da fertilidade do talhão ao longo dos anos (análise 2022 vs. 2023 vs. 2024), validação de práticas de manejo (V% subiu após calagem?)</w:t>
            </w:r>
          </w:p>
          <w:p>
            <w:pPr>
              <w:spacing w:after="30"/>
            </w:pPr>
            <w:r>
              <w:rPr>
                <w:rFonts w:ascii="Arial" w:cs="Arial" w:eastAsia="Arial" w:hAnsi="Arial"/>
                <w:color w:val="1A1A1A"/>
                <w:sz w:val="17"/>
                <w:szCs w:val="17"/>
              </w:rPr>
              <w:t xml:space="preserve">☐ Integração: correlação mapa de fertilidade × mapa NDVI (áreas de baixo NDVI coincidem com baixa fertilidade?), vínculo com operações de adubação e calagem realizadas</w:t>
            </w:r>
          </w:p>
        </w:tc>
      </w:tr>
    </w:tbl>
    <w:p>
      <w:pPr>
        <w:spacing w:after="200"/>
      </w:pPr>
    </w:p>
    <w:p>
      <w:pPr>
        <w:pBdr>
          <w:bottom w:val="single" w:color="4CAF50" w:sz="3" w:space="1"/>
        </w:pBdr>
        <w:spacing w:before="200" w:after="200"/>
      </w:pPr>
    </w:p>
    <w:p>
      <w:pPr>
        <w:pStyle w:val="Heading2"/>
      </w:pPr>
      <w:r>
        <w:t xml:space="preserve">EPIC-F4-04: Integração IoT Pecuária (RFID e Balanças)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US-F408</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Integração com leitores RFID para identificação automática</w:t>
            </w:r>
          </w:p>
          <w:p>
            <w:pPr>
              <w:spacing w:after="30"/>
            </w:pPr>
            <w:r>
              <w:rPr>
                <w:rFonts w:ascii="Arial" w:cs="Arial" w:eastAsia="Arial" w:hAnsi="Arial"/>
                <w:i/>
                <w:iCs/>
                <w:color w:val="1A1A1A"/>
                <w:sz w:val="17"/>
                <w:szCs w:val="17"/>
              </w:rPr>
              <w:t>Como gerente de pecuária ou vaqueiro, quero identificar automaticamente os animais pelo brinco eletrônico RFID durante manejos, para eu elimine erros de digitação, agilize o manejo e garanta rastreabilidade completa sem esforço manual</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leitores RFID: fabricante (Allflex, AnimallTAG, Sisplus, Tru-Test, genérico), modelo, protocolo de comunicação (Bluetooth, USB serial, Wi-Fi), número de série, fazenda vinculada, status (ativo/inativo/manutenção)</w:t>
            </w:r>
          </w:p>
          <w:p>
            <w:pPr>
              <w:spacing w:after="30"/>
            </w:pPr>
            <w:r>
              <w:rPr>
                <w:rFonts w:ascii="Arial" w:cs="Arial" w:eastAsia="Arial" w:hAnsi="Arial"/>
                <w:color w:val="1A1A1A"/>
                <w:sz w:val="17"/>
                <w:szCs w:val="17"/>
              </w:rPr>
              <w:t xml:space="preserve">☐ Protocolos suportados: ISO 11784/11785 (padrão FDX-B, 15 dígitos), leitores Bluetooth (SPP — Serial Port Profile), leitores USB (comunicação serial RS-232 sobre USB). Parser configurável por fabricante para extrair número do transponder</w:t>
            </w:r>
          </w:p>
          <w:p>
            <w:pPr>
              <w:spacing w:after="30"/>
            </w:pPr>
            <w:r>
              <w:rPr>
                <w:rFonts w:ascii="Arial" w:cs="Arial" w:eastAsia="Arial" w:hAnsi="Arial"/>
                <w:color w:val="1A1A1A"/>
                <w:sz w:val="17"/>
                <w:szCs w:val="17"/>
              </w:rPr>
              <w:t xml:space="preserve">☐ Fluxo de leitura no app mobile: operador abre tela de manejo (pesagem, vacinação, IA, diagnóstico), aproxima leitor do animal, app recebe número RFID via Bluetooth, sistema busca o animal no cadastro pelo campo RFID (US-PL02), ficha do animal é exibida instantaneamente (nome/número, lote, status reprodutivo, última pesagem, carência ativa, alertas). Se RFID não encontrado: opção de cadastrar novo animal ou vincular a animal existente sem RFID</w:t>
            </w:r>
          </w:p>
          <w:p>
            <w:pPr>
              <w:spacing w:after="30"/>
            </w:pPr>
            <w:r>
              <w:rPr>
                <w:rFonts w:ascii="Arial" w:cs="Arial" w:eastAsia="Arial" w:hAnsi="Arial"/>
                <w:color w:val="1A1A1A"/>
                <w:sz w:val="17"/>
                <w:szCs w:val="17"/>
              </w:rPr>
              <w:t xml:space="preserve">☐ Leitura em lote (manejo de curral): modo 'bastão contínuo' — leitor lê sequencialmente, cada leitura adiciona animal à lista do manejo. Dashboard de progresso: X de Y animais do lote passaram, faltam Z. Animais não lidos destacados (não passaram pelo tronco). Tempo médio por animal</w:t>
            </w:r>
          </w:p>
          <w:p>
            <w:pPr>
              <w:spacing w:after="30"/>
            </w:pPr>
            <w:r>
              <w:rPr>
                <w:rFonts w:ascii="Arial" w:cs="Arial" w:eastAsia="Arial" w:hAnsi="Arial"/>
                <w:color w:val="1A1A1A"/>
                <w:sz w:val="17"/>
                <w:szCs w:val="17"/>
              </w:rPr>
              <w:t xml:space="preserve">☐ Sincronização: dados coletados no campo (offline) sincronizados com servidor quando conexão disponível. Conflitos resolvidos por timestamp (último registro prevalece). Log de sincronização com status por registro</w:t>
            </w:r>
          </w:p>
          <w:p>
            <w:pPr>
              <w:spacing w:after="30"/>
            </w:pPr>
            <w:r>
              <w:rPr>
                <w:rFonts w:ascii="Arial" w:cs="Arial" w:eastAsia="Arial" w:hAnsi="Arial"/>
                <w:color w:val="1A1A1A"/>
                <w:sz w:val="17"/>
                <w:szCs w:val="17"/>
              </w:rPr>
              <w:t xml:space="preserve">☐ Vinculação RFID × animal: campo RFID no cadastro do animal vinculado ao número do transponder. Um animal = um RFID ativo. Histórico de RFIDs (troca de brinco registrada com motivo: perda, defeito, remanejamento)</w:t>
            </w:r>
          </w:p>
          <w:p>
            <w:pPr>
              <w:spacing w:after="30"/>
            </w:pPr>
            <w:r>
              <w:rPr>
                <w:rFonts w:ascii="Arial" w:cs="Arial" w:eastAsia="Arial" w:hAnsi="Arial"/>
                <w:color w:val="1A1A1A"/>
                <w:sz w:val="17"/>
                <w:szCs w:val="17"/>
              </w:rPr>
              <w:t xml:space="preserve">☐ Compatibilidade: Allflex RS420 (Bluetooth), Allflex LPR (bastão), AnimallTAG AT-100, Tru-Test XRS2, Tru-Test SRS2. Protocolo genérico serial para leitores não listados (configuração de baud rate, data bits, delimitador)</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web de cadastro de leitores RFID: listar dispositivos, cadastrar novo (modelo, fabricante, protocolo, série), status (ativo/inativo/manutenção)</w:t>
            </w:r>
          </w:p>
          <w:p>
            <w:pPr>
              <w:spacing w:after="30"/>
            </w:pPr>
            <w:r>
              <w:rPr>
                <w:rFonts w:ascii="Arial" w:cs="Arial" w:eastAsia="Arial" w:hAnsi="Arial"/>
                <w:color w:val="1A1A1A"/>
                <w:sz w:val="17"/>
                <w:szCs w:val="17"/>
              </w:rPr>
              <w:t xml:space="preserve">☐ Vinculação leitor-fazenda: dropdown de fazenda e ponto de uso (curral, balança, corredor) no cadastro</w:t>
            </w:r>
          </w:p>
          <w:p>
            <w:pPr>
              <w:spacing w:after="30"/>
            </w:pPr>
            <w:r>
              <w:rPr>
                <w:rFonts w:ascii="Arial" w:cs="Arial" w:eastAsia="Arial" w:hAnsi="Arial"/>
                <w:color w:val="1A1A1A"/>
                <w:sz w:val="17"/>
                <w:szCs w:val="17"/>
              </w:rPr>
              <w:t xml:space="preserve">☐ Dashboard de dispositivos: status em tempo real, última leitura, contagem de leituras/dia, alertas de desconexão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US-F409</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Integração com balanças eletrônicas para pesagem automática</w:t>
            </w:r>
          </w:p>
          <w:p>
            <w:pPr>
              <w:spacing w:after="30"/>
            </w:pPr>
            <w:r>
              <w:rPr>
                <w:rFonts w:ascii="Arial" w:cs="Arial" w:eastAsia="Arial" w:hAnsi="Arial"/>
                <w:i/>
                <w:iCs/>
                <w:color w:val="1A1A1A"/>
                <w:sz w:val="17"/>
                <w:szCs w:val="17"/>
              </w:rPr>
              <w:t>Como gerente de pecuária ou vaqueiro, quero capturar o peso dos animais automaticamente da balança eletrônica durante o manejo de curral, para os dados de pesagem sejam precisos, eu calcule ganho de peso diário automaticamente e tome decisões de manejo baseadas em dados reais</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balanças: tipo (tronco/curral, plataforma, vagão misturador), fabricante (Tru-Test, Coimma, Balmak, Líder, genérico), modelo, protocolo (serial RS-232, Bluetooth, Wi-Fi), capacidade (kg), resolução (kg), calibração (data última/próxima), fazenda vinculada</w:t>
            </w:r>
          </w:p>
          <w:p>
            <w:pPr>
              <w:spacing w:after="30"/>
            </w:pPr>
            <w:r>
              <w:rPr>
                <w:rFonts w:ascii="Arial" w:cs="Arial" w:eastAsia="Arial" w:hAnsi="Arial"/>
                <w:color w:val="1A1A1A"/>
                <w:sz w:val="17"/>
                <w:szCs w:val="17"/>
              </w:rPr>
              <w:t xml:space="preserve">☐ Captura automática de peso: ao passar animal no tronco com balança, peso estabilizado é capturado automaticamente (critério de estabilização: variação &lt; 0,5 kg por 2 segundos). Peso exibido na tela do app junto com ficha do animal (após leitura RFID)</w:t>
            </w:r>
          </w:p>
          <w:p>
            <w:pPr>
              <w:spacing w:after="30"/>
            </w:pPr>
            <w:r>
              <w:rPr>
                <w:rFonts w:ascii="Arial" w:cs="Arial" w:eastAsia="Arial" w:hAnsi="Arial"/>
                <w:color w:val="1A1A1A"/>
                <w:sz w:val="17"/>
                <w:szCs w:val="17"/>
              </w:rPr>
              <w:t xml:space="preserve">☐ Fluxo integrado RFID + balança: leitor RFID identifica o animal → balança captura peso → sistema exibe ficha com peso anterior, GPD (ganho de peso diário) calculado automaticamente (peso atual – peso anterior) / dias entre pesagens, classificação (acima/dentro/abaixo da meta de GMD configurada por lote)</w:t>
            </w:r>
          </w:p>
          <w:p>
            <w:pPr>
              <w:spacing w:after="30"/>
            </w:pPr>
            <w:r>
              <w:rPr>
                <w:rFonts w:ascii="Arial" w:cs="Arial" w:eastAsia="Arial" w:hAnsi="Arial"/>
                <w:color w:val="1A1A1A"/>
                <w:sz w:val="17"/>
                <w:szCs w:val="17"/>
              </w:rPr>
              <w:t xml:space="preserve">☐ Pesagem em lote: registro sequencial de todos os animais do lote, resumo ao final: peso médio do lote, GMD médio, distribuição de peso (histograma), animais abaixo/acima da média, peso total do lote (para cálculo de arroba)</w:t>
            </w:r>
          </w:p>
          <w:p>
            <w:pPr>
              <w:spacing w:after="30"/>
            </w:pPr>
            <w:r>
              <w:rPr>
                <w:rFonts w:ascii="Arial" w:cs="Arial" w:eastAsia="Arial" w:hAnsi="Arial"/>
                <w:color w:val="1A1A1A"/>
                <w:sz w:val="17"/>
                <w:szCs w:val="17"/>
              </w:rPr>
              <w:t xml:space="preserve">☐ Cálculo automático de indicadores: GMD (g/dia), peso vivo estimado (com correção de jejum se configurado), @ estimada (peso vivo × rendimento de carcaça configurável, padrão 50%), conversão alimentar quando vinculado à dieta (kg MS consumida / kg ganho)</w:t>
            </w:r>
          </w:p>
          <w:p>
            <w:pPr>
              <w:spacing w:after="30"/>
            </w:pPr>
            <w:r>
              <w:rPr>
                <w:rFonts w:ascii="Arial" w:cs="Arial" w:eastAsia="Arial" w:hAnsi="Arial"/>
                <w:color w:val="1A1A1A"/>
                <w:sz w:val="17"/>
                <w:szCs w:val="17"/>
              </w:rPr>
              <w:t xml:space="preserve">☐ Integração com vagão misturador (balança de trato): leitura do painel (ex.: Líder LG4040, Coimma), peso da dieta preparada, identificação do lote de destino, registro automático do consumo de alimento</w:t>
            </w:r>
          </w:p>
          <w:p>
            <w:pPr>
              <w:spacing w:after="30"/>
            </w:pPr>
            <w:r>
              <w:rPr>
                <w:rFonts w:ascii="Arial" w:cs="Arial" w:eastAsia="Arial" w:hAnsi="Arial"/>
                <w:color w:val="1A1A1A"/>
                <w:sz w:val="17"/>
                <w:szCs w:val="17"/>
              </w:rPr>
              <w:t xml:space="preserve">☐ Histórico de pesagens por animal: curva de peso ao longo do tempo (gráfico), comparativo com curva esperada (por raça/categoria), alertas de desempenho (animal com GMD &lt; 50% da meta por 2 pesagens consecutivas)</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web de cadastro de balanças: listar equipamentos, cadastrar novo (modelo, capacidade, resolução, porta de comunicação), calibração</w:t>
            </w:r>
          </w:p>
          <w:p>
            <w:pPr>
              <w:spacing w:after="30"/>
            </w:pPr>
            <w:r>
              <w:rPr>
                <w:rFonts w:ascii="Arial" w:cs="Arial" w:eastAsia="Arial" w:hAnsi="Arial"/>
                <w:color w:val="1A1A1A"/>
                <w:sz w:val="17"/>
                <w:szCs w:val="17"/>
              </w:rPr>
              <w:t xml:space="preserve">☐ Vinculação balança-fazenda: dropdown de fazenda e local de instalação, configuração de protocolo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US-F410</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Controle de estoque de sêmen com baixa automática na IA</w:t>
            </w:r>
          </w:p>
          <w:p>
            <w:pPr>
              <w:spacing w:after="30"/>
            </w:pPr>
            <w:r>
              <w:rPr>
                <w:rFonts w:ascii="Arial" w:cs="Arial" w:eastAsia="Arial" w:hAnsi="Arial"/>
                <w:i/>
                <w:iCs/>
                <w:color w:val="1A1A1A"/>
                <w:sz w:val="17"/>
                <w:szCs w:val="17"/>
              </w:rPr>
              <w:t>Como gerente de pecuária ou técnico de IA, quero controlar o estoque de sêmen por touro/partida e ter a baixa automática quando lanço uma inseminação, para eu saiba exatamente quantas doses tenho de cada touro, não perca doses por vencimento e tenha rastreabilidade completa da genealogia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touro/reprodutor: nome, registro (ABCZ, ABS, CRV, Select Sires etc.), raça, PTA/DEP (mérito genético — campos livres por programa), valor da dose (R$), fornecedor, observações</w:t>
            </w:r>
          </w:p>
          <w:p>
            <w:pPr>
              <w:spacing w:after="30"/>
            </w:pPr>
            <w:r>
              <w:rPr>
                <w:rFonts w:ascii="Arial" w:cs="Arial" w:eastAsia="Arial" w:hAnsi="Arial"/>
                <w:color w:val="1A1A1A"/>
                <w:sz w:val="17"/>
                <w:szCs w:val="17"/>
              </w:rPr>
              <w:t xml:space="preserve">☐ Entrada de sêmen: data, touro, partida/lote, quantidade de doses, fornecedor, NF vinculada, valor unitário, botijão/caneca/posição de armazenamento (opcional). Entrada gera movimentação de estoque e pode gerar CP se integrado com compras</w:t>
            </w:r>
          </w:p>
          <w:p>
            <w:pPr>
              <w:spacing w:after="30"/>
            </w:pPr>
            <w:r>
              <w:rPr>
                <w:rFonts w:ascii="Arial" w:cs="Arial" w:eastAsia="Arial" w:hAnsi="Arial"/>
                <w:color w:val="1A1A1A"/>
                <w:sz w:val="17"/>
                <w:szCs w:val="17"/>
              </w:rPr>
              <w:t xml:space="preserve">☐ Saldo por touro: doses disponíveis, doses utilizadas, doses descartadas (motivo: vencimento, acidente, contaminação), custo médio por dose. Visão consolidada e por partida/lote</w:t>
            </w:r>
          </w:p>
          <w:p>
            <w:pPr>
              <w:spacing w:after="30"/>
            </w:pPr>
            <w:r>
              <w:rPr>
                <w:rFonts w:ascii="Arial" w:cs="Arial" w:eastAsia="Arial" w:hAnsi="Arial"/>
                <w:color w:val="1A1A1A"/>
                <w:sz w:val="17"/>
                <w:szCs w:val="17"/>
              </w:rPr>
              <w:t xml:space="preserve">☐ Baixa automática na IA: ao registrar inseminação (US-PL06 ou tela de manejo com RFID), sistema dá baixa de 1 dose do touro selecionado. Se saldo = 0, alerta e bloqueia (ou permite com justificativa). Dose vinculada ao registro da IA (rastreabilidade: qual dose → qual vaca → qual bezerra)</w:t>
            </w:r>
          </w:p>
          <w:p>
            <w:pPr>
              <w:spacing w:after="30"/>
            </w:pPr>
            <w:r>
              <w:rPr>
                <w:rFonts w:ascii="Arial" w:cs="Arial" w:eastAsia="Arial" w:hAnsi="Arial"/>
                <w:color w:val="1A1A1A"/>
                <w:sz w:val="17"/>
                <w:szCs w:val="17"/>
              </w:rPr>
              <w:t xml:space="preserve">☐ Alertas: estoque baixo por touro (&lt; X doses, configurável), partida próxima do vencimento (botijão aberto &gt; Y meses), touro preferencial sem estoque (lista de touros priorizados pelo programa de melhoramento)</w:t>
            </w:r>
          </w:p>
          <w:p>
            <w:pPr>
              <w:spacing w:after="30"/>
            </w:pPr>
            <w:r>
              <w:rPr>
                <w:rFonts w:ascii="Arial" w:cs="Arial" w:eastAsia="Arial" w:hAnsi="Arial"/>
                <w:color w:val="1A1A1A"/>
                <w:sz w:val="17"/>
                <w:szCs w:val="17"/>
              </w:rPr>
              <w:t xml:space="preserve">☐ Relatórios: consumo de sêmen por período/touro/técnico, custo de IA por prenhez (doses usadas × custo dose / prenhezes confirmadas), ranking de touros por taxa de prenhez, estoque atual valorizado</w:t>
            </w:r>
          </w:p>
          <w:p>
            <w:pPr>
              <w:spacing w:after="30"/>
            </w:pPr>
            <w:r>
              <w:rPr>
                <w:rFonts w:ascii="Arial" w:cs="Arial" w:eastAsia="Arial" w:hAnsi="Arial"/>
                <w:color w:val="1A1A1A"/>
                <w:sz w:val="17"/>
                <w:szCs w:val="17"/>
              </w:rPr>
              <w:t xml:space="preserve">☐ Integração com programas de melhoramento: campo para vincular registro do touro com programas (ANCP, ABCZ, DeltaGen, Qualitas, PMGG). Importação de sumários de touros (DEP/PTA) em formato CSV/PDF quando disponível</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de estoque de sêmen: tabela com touro, partida/lote, doses disponíveis, valor unitário, data de entrada, fornecedor</w:t>
            </w:r>
          </w:p>
          <w:p>
            <w:pPr>
              <w:spacing w:after="30"/>
            </w:pPr>
            <w:r>
              <w:rPr>
                <w:rFonts w:ascii="Arial" w:cs="Arial" w:eastAsia="Arial" w:hAnsi="Arial"/>
                <w:color w:val="1A1A1A"/>
                <w:sz w:val="17"/>
                <w:szCs w:val="17"/>
              </w:rPr>
              <w:t xml:space="preserve">☐ Formulário de entrada de sêmen: campos de touro (busca/cadastro), quantidade de doses, partida, fornecedor, NF, valor</w:t>
            </w:r>
          </w:p>
          <w:p>
            <w:pPr>
              <w:spacing w:after="30"/>
            </w:pPr>
            <w:r>
              <w:rPr>
                <w:rFonts w:ascii="Arial" w:cs="Arial" w:eastAsia="Arial" w:hAnsi="Arial"/>
                <w:color w:val="1A1A1A"/>
                <w:sz w:val="17"/>
                <w:szCs w:val="17"/>
              </w:rPr>
              <w:t xml:space="preserve">☐ Relatório de consumo: tabela com filtros (período, touro, técnico), gráficos de ranking por taxa de prenhez</w:t>
            </w:r>
          </w:p>
          <w:p>
            <w:pPr>
              <w:spacing w:after="30"/>
            </w:pPr>
            <w:r>
              <w:rPr>
                <w:rFonts w:ascii="Arial" w:cs="Arial" w:eastAsia="Arial" w:hAnsi="Arial"/>
                <w:color w:val="1A1A1A"/>
                <w:sz w:val="17"/>
                <w:szCs w:val="17"/>
              </w:rPr>
              <w:t xml:space="preserve">☐ Alertas visuais: badge de estoque baixo por touro, sinalização de partidas próximas do vencimento</w:t>
            </w:r>
          </w:p>
        </w:tc>
      </w:tr>
    </w:tbl>
    <w:p>
      <w:pPr>
        <w:spacing w:after="200"/>
      </w:pPr>
    </w:p>
    <w:p>
      <w:pPr>
        <w:pBdr>
          <w:bottom w:val="single" w:color="4CAF50" w:sz="3" w:space="1"/>
        </w:pBdr>
        <w:spacing w:before="200" w:after="200"/>
      </w:pPr>
    </w:p>
    <w:p>
      <w:pPr>
        <w:pStyle w:val="Heading2"/>
      </w:pPr>
      <w:r>
        <w:t xml:space="preserve">EPIC-F4-05: Controle de Abastecimento de Combustível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US-F411</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e controle de abastecimentos</w:t>
            </w:r>
          </w:p>
          <w:p>
            <w:pPr>
              <w:spacing w:after="30"/>
            </w:pPr>
            <w:r>
              <w:rPr>
                <w:rFonts w:ascii="Arial" w:cs="Arial" w:eastAsia="Arial" w:hAnsi="Arial"/>
                <w:i/>
                <w:iCs/>
                <w:color w:val="1A1A1A"/>
                <w:sz w:val="17"/>
                <w:szCs w:val="17"/>
              </w:rPr>
              <w:t>Como gerente de frota ou operador, quero registrar cada abastecimento de máquinas e veículos com dados do horímetro/odômetro e calcular consumo automaticamente, para eu controle o custo de combustível por máquina/operação, identifique consumos anômalos e projete a necessidade de compra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de abastecimento via app (offline): data/hora, máquina/veículo (seleção do cadastro US-PT01), operador/motorista (seleção do cadastro de colaboradores), tipo de combustível (diesel S10, diesel S500, gasolina, etanol, arla 32), quantidade (litros), horímetro ou odômetro atual, ponto de abastecimento (bomba interna, posto externo — com CNPJ/nome), NF/cupom (upload foto), observações</w:t>
            </w:r>
          </w:p>
          <w:p>
            <w:pPr>
              <w:spacing w:after="30"/>
            </w:pPr>
            <w:r>
              <w:rPr>
                <w:rFonts w:ascii="Arial" w:cs="Arial" w:eastAsia="Arial" w:hAnsi="Arial"/>
                <w:color w:val="1A1A1A"/>
                <w:sz w:val="17"/>
                <w:szCs w:val="17"/>
              </w:rPr>
              <w:t xml:space="preserve">☐ Integração com bomba de combustível eletrônica (opcional): leitura automática de litros abastecidos via pulso eletrônico, identificação da máquina por cartão/RFID do operador, horímetro/odômetro informado manualmente no painel da bomba. Bombas compatíveis: comunicação serial RS-485, protocolo configurável por fabricante</w:t>
            </w:r>
          </w:p>
          <w:p>
            <w:pPr>
              <w:spacing w:after="30"/>
            </w:pPr>
            <w:r>
              <w:rPr>
                <w:rFonts w:ascii="Arial" w:cs="Arial" w:eastAsia="Arial" w:hAnsi="Arial"/>
                <w:color w:val="1A1A1A"/>
                <w:sz w:val="17"/>
                <w:szCs w:val="17"/>
              </w:rPr>
              <w:t xml:space="preserve">☐ Cálculo automático de consumo: litros/hora (para máquinas com horímetro), km/litro ou litros/100km (para veículos com odômetro), litros/hectare (quando vinculado a operação agrícola com área — ex.: colheitadeira que colheu 50 ha com 300 litros = 6 L/ha). Cálculo baseado na diferença de horímetro/odômetro entre abastecimentos consecutivos</w:t>
            </w:r>
          </w:p>
          <w:p>
            <w:pPr>
              <w:spacing w:after="30"/>
            </w:pPr>
            <w:r>
              <w:rPr>
                <w:rFonts w:ascii="Arial" w:cs="Arial" w:eastAsia="Arial" w:hAnsi="Arial"/>
                <w:color w:val="1A1A1A"/>
                <w:sz w:val="17"/>
                <w:szCs w:val="17"/>
              </w:rPr>
              <w:t xml:space="preserve">☐ Estoque de combustível por tanque: cadastro de tanques (nome, tipo combustível, capacidade em litros, localização/fazenda), entradas (compra com NF do fornecedor, gera movimentação de estoque e CP), saídas (abastecimentos registrados), saldo atual (litros e R$ pelo custo médio ponderado). Alerta de nível baixo (&lt; X% da capacidade)</w:t>
            </w:r>
          </w:p>
          <w:p>
            <w:pPr>
              <w:spacing w:after="30"/>
            </w:pPr>
            <w:r>
              <w:rPr>
                <w:rFonts w:ascii="Arial" w:cs="Arial" w:eastAsia="Arial" w:hAnsi="Arial"/>
                <w:color w:val="1A1A1A"/>
                <w:sz w:val="17"/>
                <w:szCs w:val="17"/>
              </w:rPr>
              <w:t xml:space="preserve">☐ Relatórios: consumo por máquina/período (ranking de maior para menor), custo de combustível por hectare trabalhado (por operação: plantio, pulverização, colheita), consumo por operador (identificar operador menos eficiente), evolução mensal de consumo e custo, projeção de consumo 30/60/90 dias baseada na média</w:t>
            </w:r>
          </w:p>
          <w:p>
            <w:pPr>
              <w:spacing w:after="30"/>
            </w:pPr>
            <w:r>
              <w:rPr>
                <w:rFonts w:ascii="Arial" w:cs="Arial" w:eastAsia="Arial" w:hAnsi="Arial"/>
                <w:color w:val="1A1A1A"/>
                <w:sz w:val="17"/>
                <w:szCs w:val="17"/>
              </w:rPr>
              <w:t xml:space="preserve">☐ Alertas de anomalia: consumo acima de 2× desvio padrão da média da máquina, abastecimento sem movimentação de horímetro (possível desvio), tanque com saídas &gt; entradas (inconsistência)</w:t>
            </w:r>
          </w:p>
          <w:p>
            <w:pPr>
              <w:spacing w:after="30"/>
            </w:pPr>
            <w:r>
              <w:rPr>
                <w:rFonts w:ascii="Arial" w:cs="Arial" w:eastAsia="Arial" w:hAnsi="Arial"/>
                <w:color w:val="1A1A1A"/>
                <w:sz w:val="17"/>
                <w:szCs w:val="17"/>
              </w:rPr>
              <w:t xml:space="preserve">☐ Integração financeira: custo de combustível alocado automaticamente ao centro de custo da atividade (café, milho, leite, administrativo), via operação agrícola vinculada ou rateio manual. Alimenta custo de produção por saca/litro de leite</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web de cadastro de tanques: listar tanques, cadastrar (nome, capacidade, combustível, localização), saldo atual com gráfico de nível</w:t>
            </w:r>
          </w:p>
          <w:p>
            <w:pPr>
              <w:spacing w:after="30"/>
            </w:pPr>
            <w:r>
              <w:rPr>
                <w:rFonts w:ascii="Arial" w:cs="Arial" w:eastAsia="Arial" w:hAnsi="Arial"/>
                <w:color w:val="1A1A1A"/>
                <w:sz w:val="17"/>
                <w:szCs w:val="17"/>
              </w:rPr>
              <w:t xml:space="preserve">☐ Configuração de alertas: formulário para definir limites de consumo anômalo por máquina (L/h máximo, desvio % aceitável)</w:t>
            </w:r>
          </w:p>
          <w:p>
            <w:pPr>
              <w:spacing w:after="30"/>
            </w:pPr>
            <w:r>
              <w:rPr>
                <w:rFonts w:ascii="Arial" w:cs="Arial" w:eastAsia="Arial" w:hAnsi="Arial"/>
                <w:color w:val="1A1A1A"/>
                <w:sz w:val="17"/>
                <w:szCs w:val="17"/>
              </w:rPr>
              <w:t xml:space="preserve">☐ Tela de relatórios: consumo por máquina/período/operador com gráficos de tendência e ranking, exportação CSV/PDF</w:t>
            </w:r>
          </w:p>
        </w:tc>
      </w:tr>
    </w:tbl>
    <w:p>
      <w:pPr>
        <w:spacing w:after="200"/>
      </w:pPr>
    </w:p>
    <w:p>
      <w:pPr>
        <w:pBdr>
          <w:bottom w:val="single" w:color="4CAF50" w:sz="3" w:space="1"/>
        </w:pBdr>
        <w:spacing w:before="200" w:after="200"/>
      </w:pPr>
    </w:p>
    <w:p>
      <w:pPr>
        <w:pStyle w:val="Heading2"/>
      </w:pPr>
      <w:r>
        <w:t xml:space="preserve">EPIC-F4-06: Portal de Fornecedores e Cotação Online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US-F412</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Portal web para fornecedores responderem cotações</w:t>
            </w:r>
          </w:p>
          <w:p>
            <w:pPr>
              <w:spacing w:after="30"/>
            </w:pPr>
            <w:r>
              <w:rPr>
                <w:rFonts w:ascii="Arial" w:cs="Arial" w:eastAsia="Arial" w:hAnsi="Arial"/>
                <w:i/>
                <w:iCs/>
                <w:color w:val="1A1A1A"/>
                <w:sz w:val="17"/>
                <w:szCs w:val="17"/>
              </w:rPr>
              <w:t>Como gerente de compras, quero enviar cotações diretamente para fornecedores e receber propostas online através de um portal web, para eu elimine o envio manual por email/WhatsApp, centralize todas as respostas no sistema e reduza o tempo do processo de compra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Portal web para fornecedores (acesso externo): login por email + senha (ou link único por cotação com token temporário, sem necessidade de cadastro prévio). Tela responsiva (desktop e mobile). Sem necessidade de instalar app</w:t>
            </w:r>
          </w:p>
          <w:p>
            <w:pPr>
              <w:spacing w:after="30"/>
            </w:pPr>
            <w:r>
              <w:rPr>
                <w:rFonts w:ascii="Arial" w:cs="Arial" w:eastAsia="Arial" w:hAnsi="Arial"/>
                <w:color w:val="1A1A1A"/>
                <w:sz w:val="17"/>
                <w:szCs w:val="17"/>
              </w:rPr>
              <w:t xml:space="preserve">☐ Fluxo: gerente cria cotação no sistema (US-CP05) → seleciona fornecedores → sistema envia email com link para o portal → fornecedor acessa, vê itens solicitados, preenche preços/prazos/condições → submete proposta → proposta aparece automaticamente no mapa comparativo (US-CP06) do gerente</w:t>
            </w:r>
          </w:p>
          <w:p>
            <w:pPr>
              <w:spacing w:after="30"/>
            </w:pPr>
            <w:r>
              <w:rPr>
                <w:rFonts w:ascii="Arial" w:cs="Arial" w:eastAsia="Arial" w:hAnsi="Arial"/>
                <w:color w:val="1A1A1A"/>
                <w:sz w:val="17"/>
                <w:szCs w:val="17"/>
              </w:rPr>
              <w:t xml:space="preserve">☐ Tela do fornecedor no portal: dados da cotação (itens, quantidades, especificações, prazo de entrega solicitado, local de entrega), campos para resposta por item (preço unitário, prazo de entrega, condição de pagamento, validade da proposta, observações), upload de catálogo/ficha técnica, possibilidade de informar produto alternativo (com justificativa)</w:t>
            </w:r>
          </w:p>
          <w:p>
            <w:pPr>
              <w:spacing w:after="30"/>
            </w:pPr>
            <w:r>
              <w:rPr>
                <w:rFonts w:ascii="Arial" w:cs="Arial" w:eastAsia="Arial" w:hAnsi="Arial"/>
                <w:color w:val="1A1A1A"/>
                <w:sz w:val="17"/>
                <w:szCs w:val="17"/>
              </w:rPr>
              <w:t xml:space="preserve">☐ Notificações: email ao fornecedor quando nova cotação disponível, lembrete X dias antes do vencimento da cotação, confirmação de recebimento da proposta. Email ao comprador quando fornecedor responde</w:t>
            </w:r>
          </w:p>
          <w:p>
            <w:pPr>
              <w:spacing w:after="30"/>
            </w:pPr>
            <w:r>
              <w:rPr>
                <w:rFonts w:ascii="Arial" w:cs="Arial" w:eastAsia="Arial" w:hAnsi="Arial"/>
                <w:color w:val="1A1A1A"/>
                <w:sz w:val="17"/>
                <w:szCs w:val="17"/>
              </w:rPr>
              <w:t xml:space="preserve">☐ Histórico: fornecedor visualiza cotações respondidas, pedidos recebidos, status de entrega. Comprador visualiza histórico de participações e taxa de resposta de cada fornecedor</w:t>
            </w:r>
          </w:p>
          <w:p>
            <w:pPr>
              <w:spacing w:after="30"/>
            </w:pPr>
            <w:r>
              <w:rPr>
                <w:rFonts w:ascii="Arial" w:cs="Arial" w:eastAsia="Arial" w:hAnsi="Arial"/>
                <w:color w:val="1A1A1A"/>
                <w:sz w:val="17"/>
                <w:szCs w:val="17"/>
              </w:rPr>
              <w:t xml:space="preserve">☐ Segurança: fornecedor só vê suas próprias cotações (nunca as de outros fornecedores), preços são confidenciais, token de acesso com validade configurável, HTTPS obrigatório</w:t>
            </w:r>
          </w:p>
          <w:p>
            <w:pPr>
              <w:spacing w:after="30"/>
            </w:pPr>
            <w:r>
              <w:rPr>
                <w:rFonts w:ascii="Arial" w:cs="Arial" w:eastAsia="Arial" w:hAnsi="Arial"/>
                <w:color w:val="1A1A1A"/>
                <w:sz w:val="17"/>
                <w:szCs w:val="17"/>
              </w:rPr>
              <w:t xml:space="preserve">☐ Integração: propostas recebidas alimentam automaticamente o mapa comparativo de cotações (US-CP06), fornecedor selecionado recebe notificação de aprovação, pedido de compra (OC) pode ser enviado pelo portal</w:t>
            </w:r>
          </w:p>
        </w:tc>
      </w:tr>
    </w:tbl>
    <w:p>
      <w:pPr>
        <w:spacing w:after="200"/>
      </w:pPr>
    </w:p>
    <w:p>
      <w:pPr>
        <w:pBdr>
          <w:bottom w:val="single" w:color="4CAF50" w:sz="3" w:space="1"/>
        </w:pBdr>
        <w:spacing w:before="200" w:after="200"/>
      </w:pPr>
    </w:p>
    <w:p>
      <w:pPr>
        <w:pStyle w:val="Heading2"/>
      </w:pPr>
      <w:r>
        <w:t xml:space="preserve">EPIC-F4-07: Central de Notificações e Alertas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US-F413</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Sistema de notificações push e central de alertas</w:t>
            </w:r>
          </w:p>
          <w:p>
            <w:pPr>
              <w:spacing w:after="30"/>
            </w:pPr>
            <w:r>
              <w:rPr>
                <w:rFonts w:ascii="Arial" w:cs="Arial" w:eastAsia="Arial" w:hAnsi="Arial"/>
                <w:i/>
                <w:iCs/>
                <w:color w:val="1A1A1A"/>
                <w:sz w:val="17"/>
                <w:szCs w:val="17"/>
              </w:rPr>
              <w:t>Como qualquer usuário do sistema, quero receber notificações relevantes por push (app), email e na central do sistema, com controle granular do que recebo, para eu não perca eventos importantes mas também não seja sobrecarregado com alertas irrelevantes</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Central de notificações: inbox no sistema com lista de todas as notificações, marcar como lida/não lida, filtrar por módulo (financeiro, pecuária, agrícola, compras, RH, patrimônio), filtrar por prioridade (crítica, alta, média, informativa), busca por texto, arquivar</w:t>
            </w:r>
          </w:p>
          <w:p>
            <w:pPr>
              <w:spacing w:after="30"/>
            </w:pPr>
            <w:r>
              <w:rPr>
                <w:rFonts w:ascii="Arial" w:cs="Arial" w:eastAsia="Arial" w:hAnsi="Arial"/>
                <w:color w:val="1A1A1A"/>
                <w:sz w:val="17"/>
                <w:szCs w:val="17"/>
              </w:rPr>
              <w:t xml:space="preserve">☐ Canais de entrega: push notification (app mobile), email (individual ou digest diário), in-app (badge + inbox), WhatsApp (via API Business — apenas para alertas críticos, com opt-in do usuário)</w:t>
            </w:r>
          </w:p>
          <w:p>
            <w:pPr>
              <w:spacing w:after="30"/>
            </w:pPr>
            <w:r>
              <w:rPr>
                <w:rFonts w:ascii="Arial" w:cs="Arial" w:eastAsia="Arial" w:hAnsi="Arial"/>
                <w:color w:val="1A1A1A"/>
                <w:sz w:val="17"/>
                <w:szCs w:val="17"/>
              </w:rPr>
              <w:t xml:space="preserve">☐ Tipos de notificação por módulo: Financeiro (título vencido, saldo baixo, fluxo de caixa negativo projetado, desvio orçamentário), Pecuária (animal vazio &gt; X dias, protocolo IATF vencendo etapa, vacina vencida, CCS alta, parto previsto hoje, carência ativa), Agrícola (anomalia NDVI, alerta climático, MIP acima do nível de controle, operação atrasada), Compras (cotação recebida, aprovação pendente, entrega prevista hoje, pedido atrasado), Patrimônio (manutenção preventiva vencendo, garantia expirando), RH (documento vencendo, férias a vencer, ASO/NR-31 pendente)</w:t>
            </w:r>
          </w:p>
          <w:p>
            <w:pPr>
              <w:spacing w:after="30"/>
            </w:pPr>
            <w:r>
              <w:rPr>
                <w:rFonts w:ascii="Arial" w:cs="Arial" w:eastAsia="Arial" w:hAnsi="Arial"/>
                <w:color w:val="1A1A1A"/>
                <w:sz w:val="17"/>
                <w:szCs w:val="17"/>
              </w:rPr>
              <w:t xml:space="preserve">☐ Configuração granular por usuário: cada usuário escolhe quais tipos de alerta receber e por qual canal. Ex.: veterinário recebe push para CCS alta e protocolo IATF, mas email para vacinas vencidas. Gerente financeiro recebe push para título vencido, email digest para desvio orçamentário. Templates pré-configurados por perfil (proprietário, gerente, operador)</w:t>
            </w:r>
          </w:p>
          <w:p>
            <w:pPr>
              <w:spacing w:after="30"/>
            </w:pPr>
            <w:r>
              <w:rPr>
                <w:rFonts w:ascii="Arial" w:cs="Arial" w:eastAsia="Arial" w:hAnsi="Arial"/>
                <w:color w:val="1A1A1A"/>
                <w:sz w:val="17"/>
                <w:szCs w:val="17"/>
              </w:rPr>
              <w:t xml:space="preserve">☐ Prioridades e regras de escalação: alerta não lido após X horas escala para o superior. Alerta crítico (ex.: saldo negativo, animal doente) enviado imediatamente por todos os canais configurados. Alerta informativo agrupado em digest diário</w:t>
            </w:r>
          </w:p>
          <w:p>
            <w:pPr>
              <w:spacing w:after="30"/>
            </w:pPr>
            <w:r>
              <w:rPr>
                <w:rFonts w:ascii="Arial" w:cs="Arial" w:eastAsia="Arial" w:hAnsi="Arial"/>
                <w:color w:val="1A1A1A"/>
                <w:sz w:val="17"/>
                <w:szCs w:val="17"/>
              </w:rPr>
              <w:t xml:space="preserve">☐ Ações na notificação: cada notificação tem link direto para o registro relacionado (ex.: alerta de título vencido → abre o título no CP). Ações rápidas: 'aprovar', 'visualizar', 'adiar', 'ignorar'</w:t>
            </w:r>
          </w:p>
          <w:p>
            <w:pPr>
              <w:spacing w:after="30"/>
            </w:pPr>
            <w:r>
              <w:rPr>
                <w:rFonts w:ascii="Arial" w:cs="Arial" w:eastAsia="Arial" w:hAnsi="Arial"/>
                <w:color w:val="1A1A1A"/>
                <w:sz w:val="17"/>
                <w:szCs w:val="17"/>
              </w:rPr>
              <w:t xml:space="preserve">☐ Log de notificações: histórico completo de notificações enviadas, com status de entrega (enviado, lido, ação tomada), para auditoria</w:t>
            </w:r>
          </w:p>
        </w:tc>
      </w:tr>
    </w:tbl>
    <w:p>
      <w:pPr>
        <w:spacing w:after="200"/>
      </w:pPr>
    </w:p>
    <w:p>
      <w:pPr>
        <w:pBdr>
          <w:bottom w:val="single" w:color="4CAF50" w:sz="3" w:space="1"/>
        </w:pBdr>
        <w:spacing w:before="200" w:after="200"/>
      </w:pPr>
    </w:p>
    <w:p>
      <w:pPr>
        <w:pStyle w:val="Heading2"/>
      </w:pPr>
      <w:r>
        <w:t xml:space="preserve">EPIC-F4-08: MIP Georreferenciado Avançado</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US-F414</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Monitoramento integrado de pragas com georreferenciamento e mapas de calor</w:t>
            </w:r>
          </w:p>
          <w:p>
            <w:pPr>
              <w:spacing w:after="30"/>
            </w:pPr>
            <w:r>
              <w:rPr>
                <w:rFonts w:ascii="Arial" w:cs="Arial" w:eastAsia="Arial" w:hAnsi="Arial"/>
                <w:i/>
                <w:iCs/>
                <w:color w:val="1A1A1A"/>
                <w:sz w:val="17"/>
                <w:szCs w:val="17"/>
              </w:rPr>
              <w:t>Como agrônomo ou gerente agrícola, quero realizar monitoramento de pragas em pontos georreferenciados, visualizar mapas de calor de incidência e receber recomendações automáticas de controle, para eu aplique defensivos apenas onde necessário, reduza custos com pulverização desnecessária e atenda requisitos de certificação</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Pontos de monitoramento georreferenciados por talhão: configuração de grid regular (ex.: 1 ponto a cada 5 ha) ou pontos livres (marcados no mapa). Cada ponto com coordenada GPS, identificador visual (P1, P2... ou nome), status (ativo/inativo). Mapa do talhão com pontos plotados</w:t>
            </w:r>
          </w:p>
          <w:p>
            <w:pPr>
              <w:spacing w:after="30"/>
            </w:pPr>
            <w:r>
              <w:rPr>
                <w:rFonts w:ascii="Arial" w:cs="Arial" w:eastAsia="Arial" w:hAnsi="Arial"/>
                <w:color w:val="1A1A1A"/>
                <w:sz w:val="17"/>
                <w:szCs w:val="17"/>
              </w:rPr>
              <w:t xml:space="preserve">☐ Biblioteca de pragas/doenças: cadastro com nome popular, nome científico, foto de referência (múltiplos estágios: ovo, larva, ninfa, adulto, sintoma na planta), culturas afetadas, nível de dano econômico (NDE) por cultura (ex.: lagarta-do-cartucho em milho: 20% folhas raspadas), nível de controle (NC — threshold para recomendar ação), ciclo de vida resumido. Biblioteca pré-carregada com pragas principais de soja, milho, café, feijão. Editável pelo agrônomo</w:t>
            </w:r>
          </w:p>
          <w:p>
            <w:pPr>
              <w:spacing w:after="30"/>
            </w:pPr>
            <w:r>
              <w:rPr>
                <w:rFonts w:ascii="Arial" w:cs="Arial" w:eastAsia="Arial" w:hAnsi="Arial"/>
                <w:color w:val="1A1A1A"/>
                <w:sz w:val="17"/>
                <w:szCs w:val="17"/>
              </w:rPr>
              <w:t xml:space="preserve">☐ Registro de monitoramento via app campo (offline): selecionar talhão → ponto de monitoramento → GPS confirmado → registrar: praga/doença (seleção da biblioteca com busca por nome), estágio (ovo, larva L1-L6, ninfa, adulto, sintoma), método de amostragem (pano-de-batida, armadilha, visual, tela de monitoramento), quantidade (unidades/m², % de infestação, nota 0-9, presente/ausente), foto do campo (com geolocalização), observações, condições climáticas no momento (preenchidas automaticamente se estação disponível)</w:t>
            </w:r>
          </w:p>
          <w:p>
            <w:pPr>
              <w:spacing w:after="30"/>
            </w:pPr>
            <w:r>
              <w:rPr>
                <w:rFonts w:ascii="Arial" w:cs="Arial" w:eastAsia="Arial" w:hAnsi="Arial"/>
                <w:color w:val="1A1A1A"/>
                <w:sz w:val="17"/>
                <w:szCs w:val="17"/>
              </w:rPr>
              <w:t xml:space="preserve">☐ Mapas de calor de incidência: visualização espacial da distribuição da praga no talhão (interpolação dos pontos amostrados), escala de cores (verde = abaixo NC, amarelo = próximo NC, vermelho = acima NDE). Sobreposição com NDVI para correlação (áreas de baixo NDVI + alta praga = prioridade)</w:t>
            </w:r>
          </w:p>
          <w:p>
            <w:pPr>
              <w:spacing w:after="30"/>
            </w:pPr>
            <w:r>
              <w:rPr>
                <w:rFonts w:ascii="Arial" w:cs="Arial" w:eastAsia="Arial" w:hAnsi="Arial"/>
                <w:color w:val="1A1A1A"/>
                <w:sz w:val="17"/>
                <w:szCs w:val="17"/>
              </w:rPr>
              <w:t xml:space="preserve">☐ Recomendação automática de pulverização: quando população de praga &gt; NC no ponto de monitoramento, sistema gera alerta com: praga identificada, nível encontrado vs. NC, área afetada estimada, produtos recomendados (do cadastro US-076, filtrados por praga e cultura), dose recomendada, período de carência. Recomendação não substitui decisão do agrônomo — é sugestão baseada em dados</w:t>
            </w:r>
          </w:p>
          <w:p>
            <w:pPr>
              <w:spacing w:after="30"/>
            </w:pPr>
            <w:r>
              <w:rPr>
                <w:rFonts w:ascii="Arial" w:cs="Arial" w:eastAsia="Arial" w:hAnsi="Arial"/>
                <w:color w:val="1A1A1A"/>
                <w:sz w:val="17"/>
                <w:szCs w:val="17"/>
              </w:rPr>
              <w:t xml:space="preserve">☐ Relatórios MIP para certificação: histórico completo de monitoramentos por talhão/safra, com datas, pontos, pragas encontradas, níveis, ações tomadas (aplicação ou não). Formato auditável para certificadoras (GlobalG.A.P., Rainforest Alliance, UTZ). Exportação PDF</w:t>
            </w:r>
          </w:p>
          <w:p>
            <w:pPr>
              <w:spacing w:after="30"/>
            </w:pPr>
            <w:r>
              <w:rPr>
                <w:rFonts w:ascii="Arial" w:cs="Arial" w:eastAsia="Arial" w:hAnsi="Arial"/>
                <w:color w:val="1A1A1A"/>
                <w:sz w:val="17"/>
                <w:szCs w:val="17"/>
              </w:rPr>
              <w:t xml:space="preserve">☐ Integração com operações: ao confirmar recomendação de pulverização, sistema pode gerar automaticamente uma ordem de operação (US-AG05) com produto, dose e talhão pré-preenchidos. Após aplicação, próximo monitoramento valida eficácia (comparação antes/depois)</w:t>
            </w:r>
          </w:p>
        </w:tc>
      </w:tr>
    </w:tbl>
    <w:p>
      <w:pPr>
        <w:spacing w:after="200"/>
      </w:pPr>
    </w:p>
    <w:p>
      <w:pPr>
        <w:pBdr>
          <w:bottom w:val="single" w:color="4CAF50" w:sz="3" w:space="1"/>
        </w:pBdr>
        <w:spacing w:before="200" w:after="200"/>
      </w:pPr>
    </w:p>
    <w:p>
      <w:pPr>
        <w:pStyle w:val="Heading2"/>
      </w:pPr>
      <w:r>
        <w:t xml:space="preserve">EPIC-F4-09: Agenda e Calendário Integrado de Tarefas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US-F415</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Calendário visual de tarefas e operações planejadas</w:t>
            </w:r>
          </w:p>
          <w:p>
            <w:pPr>
              <w:spacing w:after="30"/>
            </w:pPr>
            <w:r>
              <w:rPr>
                <w:rFonts w:ascii="Arial" w:cs="Arial" w:eastAsia="Arial" w:hAnsi="Arial"/>
                <w:i/>
                <w:iCs/>
                <w:color w:val="1A1A1A"/>
                <w:sz w:val="17"/>
                <w:szCs w:val="17"/>
              </w:rPr>
              <w:t>Como gerente de fazenda, quero visualizar todas as tarefas e operações planejadas em um calendário integrado, com atribuição de responsáveis e alertas de vencimento, para eu coordene as atividades da fazenda de forma visual, evite conflitos de recursos e não esqueça tarefas críticas</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Visão calendário: diária, semanal e mensal. Eventos coloridos por tipo (agrícola = verde, pecuária = azul, manutenção = laranja, administrativo = cinza, financeiro = vermelho). Drag-and-drop para reagendar</w:t>
            </w:r>
          </w:p>
          <w:p>
            <w:pPr>
              <w:spacing w:after="30"/>
            </w:pPr>
            <w:r>
              <w:rPr>
                <w:rFonts w:ascii="Arial" w:cs="Arial" w:eastAsia="Arial" w:hAnsi="Arial"/>
                <w:color w:val="1A1A1A"/>
                <w:sz w:val="17"/>
                <w:szCs w:val="17"/>
              </w:rPr>
              <w:t xml:space="preserve">☐ Fontes de eventos: operações agrícolas planejadas (plantio, pulverização, colheita — do planejamento de safra US-AG02), manejos pecuários agendados (vacinação, DG, parto previsto, secagem, protocolo IATF), manutenções preventivas programadas (US-PT04), vencimentos financeiros (CP/CR), vencimentos de documentos (ASO, NR-31, apólices, contratos), tarefas manuais criadas pelo gerente</w:t>
            </w:r>
          </w:p>
          <w:p>
            <w:pPr>
              <w:spacing w:after="30"/>
            </w:pPr>
            <w:r>
              <w:rPr>
                <w:rFonts w:ascii="Arial" w:cs="Arial" w:eastAsia="Arial" w:hAnsi="Arial"/>
                <w:color w:val="1A1A1A"/>
                <w:sz w:val="17"/>
                <w:szCs w:val="17"/>
              </w:rPr>
              <w:t xml:space="preserve">☐ Tarefas manuais: título, descrição, responsável(is), data/hora, duração estimada, prioridade, recorrência (diária, semanal, mensal, customizada — ex.: ordenha 2×/dia, controle leiteiro mensal), checklist de subtarefas (com % conclusão), fazenda, talhão/lote vinculado (opcional), anexos</w:t>
            </w:r>
          </w:p>
          <w:p>
            <w:pPr>
              <w:spacing w:after="30"/>
            </w:pPr>
            <w:r>
              <w:rPr>
                <w:rFonts w:ascii="Arial" w:cs="Arial" w:eastAsia="Arial" w:hAnsi="Arial"/>
                <w:color w:val="1A1A1A"/>
                <w:sz w:val="17"/>
                <w:szCs w:val="17"/>
              </w:rPr>
              <w:t xml:space="preserve">☐ Atribuição e acompanhamento: vincular tarefa a responsável (colaborador do cadastro), notificação ao responsável (push/email), status (pendente, em andamento, concluída, atrasada, cancelada), comentários/observações ao concluir</w:t>
            </w:r>
          </w:p>
          <w:p>
            <w:pPr>
              <w:spacing w:after="30"/>
            </w:pPr>
            <w:r>
              <w:rPr>
                <w:rFonts w:ascii="Arial" w:cs="Arial" w:eastAsia="Arial" w:hAnsi="Arial"/>
                <w:color w:val="1A1A1A"/>
                <w:sz w:val="17"/>
                <w:szCs w:val="17"/>
              </w:rPr>
              <w:t xml:space="preserve">☐ Alertas: tarefa vencendo (X horas/dias antes), tarefa atrasada (notificação ao responsável e ao gerente), conflito de recursos (mesma máquina ou operador alocado em 2 tarefas simultâneas)</w:t>
            </w:r>
          </w:p>
          <w:p>
            <w:pPr>
              <w:spacing w:after="30"/>
            </w:pPr>
            <w:r>
              <w:rPr>
                <w:rFonts w:ascii="Arial" w:cs="Arial" w:eastAsia="Arial" w:hAnsi="Arial"/>
                <w:color w:val="1A1A1A"/>
                <w:sz w:val="17"/>
                <w:szCs w:val="17"/>
              </w:rPr>
              <w:t xml:space="preserve">☐ Sincronização: exportação iCal para Google Calendar/Outlook (leitura), eventos do sistema sincronizados automaticamente (ex.: manutenção preventiva que vence gera evento no calendário)</w:t>
            </w:r>
          </w:p>
          <w:p>
            <w:pPr>
              <w:spacing w:after="30"/>
            </w:pPr>
            <w:r>
              <w:rPr>
                <w:rFonts w:ascii="Arial" w:cs="Arial" w:eastAsia="Arial" w:hAnsi="Arial"/>
                <w:color w:val="1A1A1A"/>
                <w:sz w:val="17"/>
                <w:szCs w:val="17"/>
              </w:rPr>
              <w:t xml:space="preserve">☐ Filtros: por responsável, por tipo, por fazenda, por módulo. Visão consolidada (todos) ou filtrada (apenas 'minhas tarefas')</w:t>
            </w:r>
          </w:p>
        </w:tc>
      </w:tr>
    </w:tbl>
    <w:p>
      <w:pPr>
        <w:spacing w:after="200"/>
      </w:pPr>
    </w:p>
    <w:p>
      <w:pPr>
        <w:pBdr>
          <w:bottom w:val="single" w:color="4CAF50" w:sz="3" w:space="1"/>
        </w:pBdr>
        <w:spacing w:before="200" w:after="200"/>
      </w:pPr>
    </w:p>
    <w:p>
      <w:pPr>
        <w:pStyle w:val="Heading2"/>
      </w:pPr>
      <w:r>
        <w:t xml:space="preserve">EPIC-F4-10: Modelos Preditivos v1 e Relatórios Automatizados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US-F416</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Estimativa de produtividade agrícola</w:t>
            </w:r>
          </w:p>
          <w:p>
            <w:pPr>
              <w:spacing w:after="30"/>
            </w:pPr>
            <w:r>
              <w:rPr>
                <w:rFonts w:ascii="Arial" w:cs="Arial" w:eastAsia="Arial" w:hAnsi="Arial"/>
                <w:i/>
                <w:iCs/>
                <w:color w:val="1A1A1A"/>
                <w:sz w:val="17"/>
                <w:szCs w:val="17"/>
              </w:rPr>
              <w:t>Como gerente agrícola ou proprietário, quero obter estimativas de produtividade antes da colheita baseadas em dados históricos, NDVI e clima, para eu planeje a comercialização, logística de colheita e necessidade de armazenagem com antecedência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Modelo estatístico (v1 — regressão múltipla): variáveis preditoras: NDVI médio do talhão no estágio reprodutivo/enchimento de grãos, precipitação acumulada nos últimos 60 dias, temperatura média, histórico de produtividade do talhão (últimas 3-5 safras), cultivar plantada</w:t>
            </w:r>
          </w:p>
          <w:p>
            <w:pPr>
              <w:spacing w:after="30"/>
            </w:pPr>
            <w:r>
              <w:rPr>
                <w:rFonts w:ascii="Arial" w:cs="Arial" w:eastAsia="Arial" w:hAnsi="Arial"/>
                <w:color w:val="1A1A1A"/>
                <w:sz w:val="17"/>
                <w:szCs w:val="17"/>
              </w:rPr>
              <w:t xml:space="preserve">☐ Treinamento: modelo calibrado com dados das safras anteriores da própria fazenda (mínimo 3 safras para confiabilidade). Se dados insuficientes, usar benchmark regional (dados IBGE/CONAB por município)</w:t>
            </w:r>
          </w:p>
          <w:p>
            <w:pPr>
              <w:spacing w:after="30"/>
            </w:pPr>
            <w:r>
              <w:rPr>
                <w:rFonts w:ascii="Arial" w:cs="Arial" w:eastAsia="Arial" w:hAnsi="Arial"/>
                <w:color w:val="1A1A1A"/>
                <w:sz w:val="17"/>
                <w:szCs w:val="17"/>
              </w:rPr>
              <w:t xml:space="preserve">☐ Outputs: produtividade estimada (sacas/ha ou kg/ha) por talhão, produção total estimada (produtividade × área), intervalo de confiança (mín/máx com 80% de probabilidade), data estimada de colheita (baseada em GDD — graus-dia acumulados + data de plantio)</w:t>
            </w:r>
          </w:p>
          <w:p>
            <w:pPr>
              <w:spacing w:after="30"/>
            </w:pPr>
            <w:r>
              <w:rPr>
                <w:rFonts w:ascii="Arial" w:cs="Arial" w:eastAsia="Arial" w:hAnsi="Arial"/>
                <w:color w:val="1A1A1A"/>
                <w:sz w:val="17"/>
                <w:szCs w:val="17"/>
              </w:rPr>
              <w:t xml:space="preserve">☐ Atualização: estimativa recalculada automaticamente a cada nova imagem NDVI ou dado climático. Gráfico de evolução da estimativa ao longo da safra (convergência para valor real conforme mais dados)</w:t>
            </w:r>
          </w:p>
          <w:p>
            <w:pPr>
              <w:spacing w:after="30"/>
            </w:pPr>
            <w:r>
              <w:rPr>
                <w:rFonts w:ascii="Arial" w:cs="Arial" w:eastAsia="Arial" w:hAnsi="Arial"/>
                <w:color w:val="1A1A1A"/>
                <w:sz w:val="17"/>
                <w:szCs w:val="17"/>
              </w:rPr>
              <w:t xml:space="preserve">☐ Comparativo: estimativa atual vs. produtividade orçada (US-FN18), estimativa vs. contrato de venda (se já fixou preço para X sacas, tem produção suficiente?)</w:t>
            </w:r>
          </w:p>
          <w:p>
            <w:pPr>
              <w:spacing w:after="30"/>
            </w:pPr>
            <w:r>
              <w:rPr>
                <w:rFonts w:ascii="Arial" w:cs="Arial" w:eastAsia="Arial" w:hAnsi="Arial"/>
                <w:color w:val="1A1A1A"/>
                <w:sz w:val="17"/>
                <w:szCs w:val="17"/>
              </w:rPr>
              <w:t xml:space="preserve">☐ Limitações claras: sistema exibe nota explicando que é estimativa estatística, não garantia. Acurácia esperada: MAPE &lt; 15% a partir de 60 dias antes da colheita</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Painel de estimativas no detalhe do talhão: card com produtividade estimada (sc/ha), intervalo de confiança, data de colheita</w:t>
            </w:r>
          </w:p>
          <w:p>
            <w:pPr>
              <w:spacing w:after="30"/>
            </w:pPr>
            <w:r>
              <w:rPr>
                <w:rFonts w:ascii="Arial" w:cs="Arial" w:eastAsia="Arial" w:hAnsi="Arial"/>
                <w:color w:val="1A1A1A"/>
                <w:sz w:val="17"/>
                <w:szCs w:val="17"/>
              </w:rPr>
              <w:t xml:space="preserve">☐ Gráfico de evolução no dashboard agrícola: linha temporal mostrando estimativa vs. orçado vs. contrato ao longo da safra</w:t>
            </w:r>
          </w:p>
          <w:p>
            <w:pPr>
              <w:spacing w:after="30"/>
            </w:pPr>
            <w:r>
              <w:rPr>
                <w:rFonts w:ascii="Arial" w:cs="Arial" w:eastAsia="Arial" w:hAnsi="Arial"/>
                <w:color w:val="1A1A1A"/>
                <w:sz w:val="17"/>
                <w:szCs w:val="17"/>
              </w:rPr>
              <w:t xml:space="preserve">☐ Nota explicativa visível: tooltip ou collapse com limitações do modelo e data da última atualização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US-F417</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Previsão de produção de leite</w:t>
            </w:r>
          </w:p>
          <w:p>
            <w:pPr>
              <w:spacing w:after="30"/>
            </w:pPr>
            <w:r>
              <w:rPr>
                <w:rFonts w:ascii="Arial" w:cs="Arial" w:eastAsia="Arial" w:hAnsi="Arial"/>
                <w:i/>
                <w:iCs/>
                <w:color w:val="1A1A1A"/>
                <w:sz w:val="17"/>
                <w:szCs w:val="17"/>
              </w:rPr>
              <w:t>Como gerente de pecuária ou proprietário, quero projetar a produção de leite do rebanho para os próximos 30/60/90 dias, para eu negocie contratos com laticínios com base em dados reais e planeje a logística de coleta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Modelo baseado em curva de lactação: para cada vaca em lactação, projetar produção futura usando curva ajustada (Wood ou Wilmink) com os dados de produção já registrados (controles leiteiros). Somar projeções individuais = projeção do rebanho</w:t>
            </w:r>
          </w:p>
          <w:p>
            <w:pPr>
              <w:spacing w:after="30"/>
            </w:pPr>
            <w:r>
              <w:rPr>
                <w:rFonts w:ascii="Arial" w:cs="Arial" w:eastAsia="Arial" w:hAnsi="Arial"/>
                <w:color w:val="1A1A1A"/>
                <w:sz w:val="17"/>
                <w:szCs w:val="17"/>
              </w:rPr>
              <w:t xml:space="preserve">☐ Fatores de ajuste: vacas com secagem prevista (redução a zero na data), vacas com parto previsto (entrada na projeção X dias após parto com produção estimada pela média de lactações anteriores), vacas com descarte previsto (redução a zero)</w:t>
            </w:r>
          </w:p>
          <w:p>
            <w:pPr>
              <w:spacing w:after="30"/>
            </w:pPr>
            <w:r>
              <w:rPr>
                <w:rFonts w:ascii="Arial" w:cs="Arial" w:eastAsia="Arial" w:hAnsi="Arial"/>
                <w:color w:val="1A1A1A"/>
                <w:sz w:val="17"/>
                <w:szCs w:val="17"/>
              </w:rPr>
              <w:t xml:space="preserve">☐ Outputs: produção diária projetada (gráfico linha 90 dias), produção mensal projetada, volume disponível para venda (produção – consumo bezerras – descarte), comparativo com contrato de venda de leite (meta do laticínio)</w:t>
            </w:r>
          </w:p>
          <w:p>
            <w:pPr>
              <w:spacing w:after="30"/>
            </w:pPr>
            <w:r>
              <w:rPr>
                <w:rFonts w:ascii="Arial" w:cs="Arial" w:eastAsia="Arial" w:hAnsi="Arial"/>
                <w:color w:val="1A1A1A"/>
                <w:sz w:val="17"/>
                <w:szCs w:val="17"/>
              </w:rPr>
              <w:t xml:space="preserve">☐ Cenários: otimista (sem perdas, clima favorável), realista (taxas históricas de descarte e mastite), pessimista (seca, surto sanitário — redução configurável %)</w:t>
            </w:r>
          </w:p>
          <w:p>
            <w:pPr>
              <w:spacing w:after="30"/>
            </w:pPr>
            <w:r>
              <w:rPr>
                <w:rFonts w:ascii="Arial" w:cs="Arial" w:eastAsia="Arial" w:hAnsi="Arial"/>
                <w:color w:val="1A1A1A"/>
                <w:sz w:val="17"/>
                <w:szCs w:val="17"/>
              </w:rPr>
              <w:t xml:space="preserve">☐ Atualização automática: recalculada a cada controle leiteiro registrado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Painel de previsão no dashboard pecuário: gráfico de linha 90 dias com produção projetada (otimista/realista/pessimista)</w:t>
            </w:r>
          </w:p>
          <w:p>
            <w:pPr>
              <w:spacing w:after="30"/>
            </w:pPr>
            <w:r>
              <w:rPr>
                <w:rFonts w:ascii="Arial" w:cs="Arial" w:eastAsia="Arial" w:hAnsi="Arial"/>
                <w:color w:val="1A1A1A"/>
                <w:sz w:val="17"/>
                <w:szCs w:val="17"/>
              </w:rPr>
              <w:t xml:space="preserve">☐ Card de produção mensal projetada: comparativo com meta do contrato do laticínio, alerta se projeção inferior ao contrato</w:t>
            </w:r>
          </w:p>
          <w:p>
            <w:pPr>
              <w:spacing w:after="30"/>
            </w:pPr>
            <w:r>
              <w:rPr>
                <w:rFonts w:ascii="Arial" w:cs="Arial" w:eastAsia="Arial" w:hAnsi="Arial"/>
                <w:color w:val="1A1A1A"/>
                <w:sz w:val="17"/>
                <w:szCs w:val="17"/>
              </w:rPr>
              <w:t xml:space="preserve">☐ Configuração de cenários: formulário para definir percentual de redução por cenário (seca, descarte, sazonalidade)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US-F418</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Geração automática de relatórios para bancos e auditorias</w:t>
            </w:r>
          </w:p>
          <w:p>
            <w:pPr>
              <w:spacing w:after="30"/>
            </w:pPr>
            <w:r>
              <w:rPr>
                <w:rFonts w:ascii="Arial" w:cs="Arial" w:eastAsia="Arial" w:hAnsi="Arial"/>
                <w:i/>
                <w:iCs/>
                <w:color w:val="1A1A1A"/>
                <w:sz w:val="17"/>
                <w:szCs w:val="17"/>
              </w:rPr>
              <w:t>Como proprietário ou gerente administrativo, quero gerar relatórios profissionais automaticamente com dados do sistema para apresentar a bancos, certificadoras e auditorias, para eu economize horas de trabalho manual compilando dados e tenha relatórios sempre atualizados e consistentes</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Templates de relatório pré-configurados: Relatório para banco (solicitação de crédito rural — DRE projetada, fluxo de caixa, patrimônio, garantias, produtividade histórica), Relatório de safra (resumo de cada cultura: área, insumos, operações, produtividade, custo/saca, margem), Relatório de rebanho (inventário, indicadores reprodutivos/produtivos, movimentação), Relatório ambiental (CAR, APP, Reserva Legal, uso de defensivos, descarte de embalagens), Relatório para certificação (rastreabilidade de operações, MIP, insumos utilizados, boas práticas)</w:t>
            </w:r>
          </w:p>
          <w:p>
            <w:pPr>
              <w:spacing w:after="30"/>
            </w:pPr>
            <w:r>
              <w:rPr>
                <w:rFonts w:ascii="Arial" w:cs="Arial" w:eastAsia="Arial" w:hAnsi="Arial"/>
                <w:color w:val="1A1A1A"/>
                <w:sz w:val="17"/>
                <w:szCs w:val="17"/>
              </w:rPr>
              <w:t xml:space="preserve">☐ Geração automática: selecionar template, período, fazenda(s) e atividade(s). Sistema compila dados dos módulos relevantes e gera relatório. Dados sempre atualizados (puxa do banco em tempo real, não de cache)</w:t>
            </w:r>
          </w:p>
          <w:p>
            <w:pPr>
              <w:spacing w:after="30"/>
            </w:pPr>
            <w:r>
              <w:rPr>
                <w:rFonts w:ascii="Arial" w:cs="Arial" w:eastAsia="Arial" w:hAnsi="Arial"/>
                <w:color w:val="1A1A1A"/>
                <w:sz w:val="17"/>
                <w:szCs w:val="17"/>
              </w:rPr>
              <w:t xml:space="preserve">☐ Formato profissional: PDF com logo da fazenda (configurável), sumário executivo, gráficos, tabelas, rodapé com data de geração e responsável. Layout limpo e profissional</w:t>
            </w:r>
          </w:p>
          <w:p>
            <w:pPr>
              <w:spacing w:after="30"/>
            </w:pPr>
            <w:r>
              <w:rPr>
                <w:rFonts w:ascii="Arial" w:cs="Arial" w:eastAsia="Arial" w:hAnsi="Arial"/>
                <w:color w:val="1A1A1A"/>
                <w:sz w:val="17"/>
                <w:szCs w:val="17"/>
              </w:rPr>
              <w:t xml:space="preserve">☐ Personalização: editar template (incluir/excluir seções), adicionar notas/comentários livres, selecionar quais gráficos incluir, anexar documentos (fotos, laudos, certificados)</w:t>
            </w:r>
          </w:p>
          <w:p>
            <w:pPr>
              <w:spacing w:after="30"/>
            </w:pPr>
            <w:r>
              <w:rPr>
                <w:rFonts w:ascii="Arial" w:cs="Arial" w:eastAsia="Arial" w:hAnsi="Arial"/>
                <w:color w:val="1A1A1A"/>
                <w:sz w:val="17"/>
                <w:szCs w:val="17"/>
              </w:rPr>
              <w:t xml:space="preserve">☐ Agendamento: gerar relatório mensal/trimestral automaticamente e enviar por email para destinatários configurados (contador, banco, certificadora)</w:t>
            </w:r>
          </w:p>
          <w:p>
            <w:pPr>
              <w:spacing w:after="30"/>
            </w:pPr>
            <w:r>
              <w:rPr>
                <w:rFonts w:ascii="Arial" w:cs="Arial" w:eastAsia="Arial" w:hAnsi="Arial"/>
                <w:color w:val="1A1A1A"/>
                <w:sz w:val="17"/>
                <w:szCs w:val="17"/>
              </w:rPr>
              <w:t xml:space="preserve">☐ Histórico: todos os relatórios gerados ficam salvos com data, responsável e link para download. Comparativo entre relatórios de períodos diferentes</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Wizard de geração de relatório: selecionar template, período, fazenda(s), atividade(s), preview em tela antes de gerar PDF</w:t>
            </w:r>
          </w:p>
          <w:p>
            <w:pPr>
              <w:spacing w:after="30"/>
            </w:pPr>
            <w:r>
              <w:rPr>
                <w:rFonts w:ascii="Arial" w:cs="Arial" w:eastAsia="Arial" w:hAnsi="Arial"/>
                <w:color w:val="1A1A1A"/>
                <w:sz w:val="17"/>
                <w:szCs w:val="17"/>
              </w:rPr>
              <w:t xml:space="preserve">☐ Editor de templates: personalizar seções a incluir/excluir, adicionar logo e textos complementares</w:t>
            </w:r>
          </w:p>
          <w:p>
            <w:pPr>
              <w:spacing w:after="30"/>
            </w:pPr>
            <w:r>
              <w:rPr>
                <w:rFonts w:ascii="Arial" w:cs="Arial" w:eastAsia="Arial" w:hAnsi="Arial"/>
                <w:color w:val="1A1A1A"/>
                <w:sz w:val="17"/>
                <w:szCs w:val="17"/>
              </w:rPr>
              <w:t xml:space="preserve">☐ Tela de agendamento: configurar frequência (mensal/trimestral), destinatários por email, histórico de envios</w:t>
            </w:r>
          </w:p>
          <w:p>
            <w:pPr>
              <w:spacing w:after="30"/>
            </w:pPr>
            <w:r>
              <w:rPr>
                <w:rFonts w:ascii="Arial" w:cs="Arial" w:eastAsia="Arial" w:hAnsi="Arial"/>
                <w:color w:val="1A1A1A"/>
                <w:sz w:val="17"/>
                <w:szCs w:val="17"/>
              </w:rPr>
              <w:t xml:space="preserve">☐ Biblioteca de relatórios gerados: lista com data, template, período, download PDF, reenvio por email</w:t>
            </w:r>
          </w:p>
        </w:tc>
      </w:tr>
    </w:tbl>
    <w:p>
      <w:pPr>
        <w:spacing w:after="200"/>
      </w:pPr>
    </w:p>
    <w:p>
      <w:pPr>
        <w:pBdr>
          <w:bottom w:val="single" w:color="4CAF50" w:sz="3" w:space="1"/>
        </w:pBdr>
        <w:spacing w:before="200" w:after="200"/>
      </w:pPr>
    </w:p>
    <w:p>
      <w:pPr>
        <w:pStyle w:val="Heading2"/>
      </w:pPr>
      <w:r>
        <w:t xml:space="preserve">EPIC-F4-11: Workflow de Aprovações Genérico</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US-F419</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Motor de workflow de aprovações configurável</w:t>
            </w:r>
          </w:p>
          <w:p>
            <w:pPr>
              <w:spacing w:after="30"/>
            </w:pPr>
            <w:r>
              <w:rPr>
                <w:rFonts w:ascii="Arial" w:cs="Arial" w:eastAsia="Arial" w:hAnsi="Arial"/>
                <w:i/>
                <w:iCs/>
                <w:color w:val="1A1A1A"/>
                <w:sz w:val="17"/>
                <w:szCs w:val="17"/>
              </w:rPr>
              <w:t>Como administrador do sistema, quero configurar fluxos de aprovação para diferentes processos da fazenda com alçadas por valor e tipo, para os processos críticos passem por revisão/aprovação adequada sem burocratizar operações do dia a 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Processos com workflow: requisição de compra (já existente US-CP02 — estender), ajuste de estoque (quantidade acima de X), alteração de orçamento (realocar verba), despesa não prevista (CP manual acima de valor Y), descarte de animal (valor contábil &gt; Z), baixa de ativo patrimonial, contratação de colaborador, concessão de desconto em venda</w:t>
            </w:r>
          </w:p>
          <w:p>
            <w:pPr>
              <w:spacing w:after="30"/>
            </w:pPr>
            <w:r>
              <w:rPr>
                <w:rFonts w:ascii="Arial" w:cs="Arial" w:eastAsia="Arial" w:hAnsi="Arial"/>
                <w:color w:val="1A1A1A"/>
                <w:sz w:val="17"/>
                <w:szCs w:val="17"/>
              </w:rPr>
              <w:t xml:space="preserve">☐ Configuração de alçadas: por tipo de processo e por faixa de valor. Ex.: requisição de compra até R$ 5.000 = gerente de campo aprova; R$ 5.001 a R$ 50.000 = gerente administrativo; &gt; R$ 50.000 = proprietário. Múltiplos níveis sequenciais (A aprova → B aprova) ou paralelos (A e B aprovam independentemente)</w:t>
            </w:r>
          </w:p>
          <w:p>
            <w:pPr>
              <w:spacing w:after="30"/>
            </w:pPr>
            <w:r>
              <w:rPr>
                <w:rFonts w:ascii="Arial" w:cs="Arial" w:eastAsia="Arial" w:hAnsi="Arial"/>
                <w:color w:val="1A1A1A"/>
                <w:sz w:val="17"/>
                <w:szCs w:val="17"/>
              </w:rPr>
              <w:t xml:space="preserve">☐ Aprovadores: vinculados ao cargo/função (não à pessoa — se trocar o gerente, workflow continua). Delegação temporária: aprovador pode delegar a substituto por período (férias, viagem). Aprovação colegiada: 'aprovado se 2 de 3 aprovadores concordam'</w:t>
            </w:r>
          </w:p>
          <w:p>
            <w:pPr>
              <w:spacing w:after="30"/>
            </w:pPr>
            <w:r>
              <w:rPr>
                <w:rFonts w:ascii="Arial" w:cs="Arial" w:eastAsia="Arial" w:hAnsi="Arial"/>
                <w:color w:val="1A1A1A"/>
                <w:sz w:val="17"/>
                <w:szCs w:val="17"/>
              </w:rPr>
              <w:t xml:space="preserve">☐ Fluxo de aprovação: solicitante cria o registro → status 'pendente de aprovação' → notificação push/email para aprovador → aprovador revisa (vê detalhes, histórico, justificativa) → aprova, reprova (com motivo obrigatório) ou solicita revisão (devolve ao solicitante com comentário)</w:t>
            </w:r>
          </w:p>
          <w:p>
            <w:pPr>
              <w:spacing w:after="30"/>
            </w:pPr>
            <w:r>
              <w:rPr>
                <w:rFonts w:ascii="Arial" w:cs="Arial" w:eastAsia="Arial" w:hAnsi="Arial"/>
                <w:color w:val="1A1A1A"/>
                <w:sz w:val="17"/>
                <w:szCs w:val="17"/>
              </w:rPr>
              <w:t xml:space="preserve">☐ Aprovação mobile: tela simplificada no app para aprovar/reprovar com um toque, com resumo dos dados essenciais. Não precisa abrir o sistema completo</w:t>
            </w:r>
          </w:p>
          <w:p>
            <w:pPr>
              <w:spacing w:after="30"/>
            </w:pPr>
            <w:r>
              <w:rPr>
                <w:rFonts w:ascii="Arial" w:cs="Arial" w:eastAsia="Arial" w:hAnsi="Arial"/>
                <w:color w:val="1A1A1A"/>
                <w:sz w:val="17"/>
                <w:szCs w:val="17"/>
              </w:rPr>
              <w:t xml:space="preserve">☐ Histórico e auditoria: cada aprovação/reprovação registrada com timestamp, aprovador, comentário. Trail de auditoria completo acessível ao admin. SLA configurável (aprovação deve ser feita em X horas/dias, alerta de escalação após vencimento)</w:t>
            </w:r>
          </w:p>
          <w:p>
            <w:pPr>
              <w:spacing w:after="30"/>
            </w:pPr>
            <w:r>
              <w:rPr>
                <w:rFonts w:ascii="Arial" w:cs="Arial" w:eastAsia="Arial" w:hAnsi="Arial"/>
                <w:color w:val="1A1A1A"/>
                <w:sz w:val="17"/>
                <w:szCs w:val="17"/>
              </w:rPr>
              <w:t xml:space="preserve">☐ Regras de negócio: registro bloqueado até aprovação final (não pode executar compra sem aprovação), exceção para emergências (aprovação posterior com justificativa, marcada como 'emergencial')</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web de configuração de workflows: definir módulos, alçadas por valor, aprovadores por nível, prazo de resposta</w:t>
            </w:r>
          </w:p>
          <w:p>
            <w:pPr>
              <w:spacing w:after="30"/>
            </w:pPr>
            <w:r>
              <w:rPr>
                <w:rFonts w:ascii="Arial" w:cs="Arial" w:eastAsia="Arial" w:hAnsi="Arial"/>
                <w:color w:val="1A1A1A"/>
                <w:sz w:val="17"/>
                <w:szCs w:val="17"/>
              </w:rPr>
              <w:t xml:space="preserve">☐ Editor visual de regras: condições (valor &gt; X, tipo = Y), ações (notificar, escalar), timeout com escalação automática</w:t>
            </w:r>
          </w:p>
          <w:p>
            <w:pPr>
              <w:spacing w:after="30"/>
            </w:pPr>
            <w:r>
              <w:rPr>
                <w:rFonts w:ascii="Arial" w:cs="Arial" w:eastAsia="Arial" w:hAnsi="Arial"/>
                <w:color w:val="1A1A1A"/>
                <w:sz w:val="17"/>
                <w:szCs w:val="17"/>
              </w:rPr>
              <w:t xml:space="preserve">☐ Tela de delegação temporária: formulário para delegar aprovações a substituto com período de vigência</w:t>
            </w:r>
          </w:p>
          <w:p>
            <w:pPr>
              <w:spacing w:after="30"/>
            </w:pPr>
            <w:r>
              <w:rPr>
                <w:rFonts w:ascii="Arial" w:cs="Arial" w:eastAsia="Arial" w:hAnsi="Arial"/>
                <w:color w:val="1A1A1A"/>
                <w:sz w:val="17"/>
                <w:szCs w:val="17"/>
              </w:rPr>
              <w:t xml:space="preserve">☐ Inbox de aprovações web: lista de pendências com resumo, ações rápidas (aprovar/reprovar/devolver), filtros por módulo</w:t>
            </w:r>
          </w:p>
        </w:tc>
      </w:tr>
    </w:tbl>
    <w:p>
      <w:pPr>
        <w:spacing w:after="200"/>
      </w:pPr>
    </w:p>
    <w:p>
      <w:pPr>
        <w:pBdr>
          <w:bottom w:val="single" w:color="4CAF50" w:sz="3" w:space="1"/>
        </w:pBdr>
        <w:spacing w:before="200" w:after="200"/>
      </w:pPr>
    </w:p>
    <w:p>
      <w:pPr>
        <w:pStyle w:val="Heading2"/>
      </w:pPr>
      <w:r>
        <w:t xml:space="preserve">Resumo Fase 4</w:t>
      </w:r>
    </w:p>
    <w:p>
      <w:pPr>
        <w:spacing w:after="120" w:before="0"/>
        <w:jc w:val="both"/>
      </w:pPr>
      <w:r>
        <w:rPr>
          <w:rFonts w:ascii="Arial" w:cs="Arial" w:eastAsia="Arial" w:hAnsi="Arial"/>
          <w:b/>
          <w:bCs/>
          <w:color w:val="1A1A1A"/>
          <w:sz w:val="21"/>
          <w:szCs w:val="21"/>
        </w:rPr>
        <w:t xml:space="preserve">Total de Epics: </w:t>
      </w:r>
      <w:r>
        <w:rPr>
          <w:rFonts w:ascii="Arial" w:cs="Arial" w:eastAsia="Arial" w:hAnsi="Arial"/>
          <w:color w:val="1A1A1A"/>
          <w:sz w:val="21"/>
          <w:szCs w:val="21"/>
        </w:rPr>
        <w:t xml:space="preserve">11</w:t>
      </w:r>
      <w:r>
        <w:rPr>
          <w:rFonts w:ascii="Arial" w:cs="Arial" w:eastAsia="Arial" w:hAnsi="Arial"/>
          <w:b/>
          <w:bCs/>
          <w:color w:val="1A1A1A"/>
          <w:sz w:val="21"/>
          <w:szCs w:val="21"/>
        </w:rPr>
        <w:t xml:space="preserve"> | Stories: </w:t>
      </w:r>
      <w:r>
        <w:rPr>
          <w:rFonts w:ascii="Arial" w:cs="Arial" w:eastAsia="Arial" w:hAnsi="Arial"/>
          <w:color w:val="1A1A1A"/>
          <w:sz w:val="21"/>
          <w:szCs w:val="21"/>
        </w:rPr>
        <w:t xml:space="preserve">19</w:t>
      </w:r>
      <w:r>
        <w:rPr>
          <w:rFonts w:ascii="Arial" w:cs="Arial" w:eastAsia="Arial" w:hAnsi="Arial"/>
          <w:b/>
          <w:bCs/>
          <w:color w:val="1A1A1A"/>
          <w:sz w:val="21"/>
          <w:szCs w:val="21"/>
        </w:rPr>
        <w:t xml:space="preserve"> | Story Points: </w:t>
      </w:r>
      <w:r>
        <w:rPr>
          <w:rFonts w:ascii="Arial" w:cs="Arial" w:eastAsia="Arial" w:hAnsi="Arial"/>
          <w:color w:val="1A1A1A"/>
          <w:sz w:val="21"/>
          <w:szCs w:val="21"/>
        </w:rPr>
        <w:t xml:space="preserve">194</w:t>
      </w:r>
    </w:p>
    <w:p>
      <w:pPr>
        <w:spacing w:after="50"/>
      </w:pPr>
    </w:p>
    <w:p>
      <w:pPr>
        <w:spacing w:after="120" w:before="0"/>
        <w:jc w:val="both"/>
      </w:pPr>
      <w:r>
        <w:rPr>
          <w:rFonts w:ascii="Arial" w:cs="Arial" w:eastAsia="Arial" w:hAnsi="Arial"/>
          <w:b w:val="false"/>
          <w:bCs w:val="false"/>
          <w:i w:val="false"/>
          <w:iCs w:val="false"/>
          <w:color w:val="1A1A1A"/>
          <w:sz w:val="21"/>
          <w:szCs w:val="21"/>
        </w:rPr>
        <w:t xml:space="preserve">Prioridades de implementação sugeridas: (1) Dashboards executivos com metas pecuárias — valor imediato para tomada de decisão; (2) Integração RFID + Balanças — pré-requisito para operações pecuárias profissionais; (3) Imagens de satélite NDVI — commodity esperada pelo mercado; (4) Central de notificações — UX crítico para adoção mobile; (5) Portal de fornecedores — ROI alto por redução de tempo em cotações; (6) Dados climáticos — complementa NDVI e subsidia decisões agronômicas; (7) MIP georreferenciado — diferencial para certificação; (8) Abastecimento de combustível — controle de custo operacional; (9) Modelos preditivos e relatórios — inteligência de longo prazo; (10) Workflow de aprovações — governança corporativa; (11) Análise de solo — agricultura de precisão avançada.</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Protos Farm © 2025 — Documento Confidencial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Protos Farm — Fase 4: Inteligência, IoT e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5E20"/>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D32"/>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2026-02-26T09:32:10.312Z</dcterms:created>
  <dcterms:modified xsi:type="dcterms:W3CDTF">2026-02-26T09:32:10.314Z</dcterms:modified>
</cp:coreProperties>
</file>

<file path=docProps/custom.xml><?xml version="1.0" encoding="utf-8"?>
<Properties xmlns="http://schemas.openxmlformats.org/officeDocument/2006/custom-properties" xmlns:vt="http://schemas.openxmlformats.org/officeDocument/2006/docPropsVTypes"/>
</file>