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pBdr>
          <w:bottom w:val="single" w:color="1B5E20" w:sz="6" w:space="8"/>
        </w:pBdr>
        <w:spacing w:after="100"/>
        <w:jc w:val="center"/>
      </w:pPr>
      <w:r>
        <w:rPr>
          <w:rFonts w:ascii="Arial" w:cs="Arial" w:eastAsia="Arial" w:hAnsi="Arial"/>
          <w:b/>
          <w:bCs/>
          <w:color w:val="1B5E20"/>
          <w:sz w:val="72"/>
          <w:szCs w:val="72"/>
        </w:rPr>
        <w:t xml:space="preserve">PROTOS</w:t>
      </w:r>
    </w:p>
    <w:p>
      <w:pPr>
        <w:spacing w:after="0"/>
        <w:jc w:val="center"/>
      </w:pPr>
      <w:r>
        <w:rPr>
          <w:rFonts w:ascii="Arial" w:cs="Arial" w:eastAsia="Arial" w:hAnsi="Arial"/>
          <w:b/>
          <w:bCs/>
          <w:color w:val="4CAF50"/>
          <w:sz w:val="72"/>
          <w:szCs w:val="72"/>
        </w:rPr>
        <w:t xml:space="preserve">FARM</w:t>
      </w:r>
    </w:p>
    <w:p>
      <w:pPr>
        <w:spacing w:after="300"/>
      </w:pPr>
    </w:p>
    <w:p>
      <w:pPr>
        <w:spacing w:after="80"/>
        <w:jc w:val="center"/>
      </w:pPr>
      <w:r>
        <w:rPr>
          <w:rFonts w:ascii="Arial" w:cs="Arial" w:eastAsia="Arial" w:hAnsi="Arial"/>
          <w:color w:val="555555"/>
          <w:sz w:val="32"/>
          <w:szCs w:val="32"/>
        </w:rPr>
        <w:t xml:space="preserve">Sistema Integrado de Gerenciamento</w:t>
      </w:r>
    </w:p>
    <w:p>
      <w:pPr>
        <w:spacing w:after="80"/>
        <w:jc w:val="center"/>
      </w:pPr>
      <w:r>
        <w:rPr>
          <w:rFonts w:ascii="Arial" w:cs="Arial" w:eastAsia="Arial" w:hAnsi="Arial"/>
          <w:color w:val="555555"/>
          <w:sz w:val="32"/>
          <w:szCs w:val="32"/>
        </w:rPr>
        <w:t xml:space="preserve">de Fazendas e Pecuária</w:t>
      </w:r>
    </w:p>
    <w:p>
      <w:pPr>
        <w:spacing w:after="200"/>
      </w:pPr>
    </w:p>
    <w:p>
      <w:pPr>
        <w:pBdr>
          <w:top w:val="single" w:color="A5D6A7" w:sz="2" w:space="8"/>
        </w:pBdr>
        <w:spacing w:before="200" w:after="100"/>
        <w:jc w:val="center"/>
      </w:pPr>
      <w:r>
        <w:rPr>
          <w:rFonts w:ascii="Arial" w:cs="Arial" w:eastAsia="Arial" w:hAnsi="Arial"/>
          <w:b/>
          <w:bCs/>
          <w:color w:val="2E7D32"/>
          <w:sz w:val="28"/>
          <w:szCs w:val="28"/>
        </w:rPr>
        <w:t xml:space="preserve">PLANO DE IMPLEMENTAÇÃO</w:t>
      </w:r>
    </w:p>
    <w:p>
      <w:pPr>
        <w:spacing w:after="600"/>
      </w:pPr>
    </w:p>
    <w:p>
      <w:pPr>
        <w:jc w:val="center"/>
      </w:pPr>
      <w:r>
        <w:rPr>
          <w:rFonts w:ascii="Arial" w:cs="Arial" w:eastAsia="Arial" w:hAnsi="Arial"/>
          <w:color w:val="888888"/>
          <w:sz w:val="22"/>
          <w:szCs w:val="22"/>
        </w:rPr>
        <w:t xml:space="preserve">Versão 1.0  |  Fevereiro 2026</w:t>
      </w:r>
    </w:p>
    <w:p>
      <w:pPr>
        <w:spacing w:after="40"/>
        <w:jc w:val="center"/>
      </w:pPr>
      <w:r>
        <w:rPr>
          <w:rFonts w:ascii="Arial" w:cs="Arial" w:eastAsia="Arial" w:hAnsi="Arial"/>
          <w:i/>
          <w:iCs/>
          <w:color w:val="888888"/>
          <w:sz w:val="20"/>
          <w:szCs w:val="20"/>
        </w:rPr>
        <w:t xml:space="preserve">Documento Confidencial</w:t>
      </w:r>
    </w:p>
    <w:p>
      <w:pPr>
        <w:sectPr>
          <w:pgSz w:w="12240" w:h="15840" w:orient="portrait"/>
          <w:pgMar w:top="1440" w:right="1440" w:bottom="1440" w:left="1440" w:header="708" w:footer="708" w:gutter="0"/>
          <w:pgNumType/>
          <w:docGrid w:linePitch="360"/>
        </w:sectPr>
      </w:pPr>
    </w:p>
    <w:p>
      <w:pPr>
        <w:pStyle w:val="Heading1"/>
      </w:pPr>
      <w:r>
        <w:t xml:space="preserve">1. Visão Executiva</w:t>
      </w:r>
    </w:p>
    <w:p>
      <w:pPr>
        <w:spacing w:after="120" w:before="0"/>
        <w:jc w:val="both"/>
      </w:pPr>
      <w:r>
        <w:rPr>
          <w:rFonts w:ascii="Arial" w:cs="Arial" w:eastAsia="Arial" w:hAnsi="Arial"/>
          <w:b w:val="false"/>
          <w:bCs w:val="false"/>
          <w:i w:val="false"/>
          <w:iCs w:val="false"/>
          <w:color w:val="1A1A1A"/>
          <w:sz w:val="22"/>
          <w:szCs w:val="22"/>
        </w:rPr>
        <w:t xml:space="preserve">O Protos Farm é um sistema integrado de gerenciamento agrícola e pecuário leiteiro, projetado para atender operações de cultivo de grãos (milho, soja, feijão, trigo), culturas perenes (café, laranja) e pecuária de leite. O sistema unifica toda a cadeia produtiva da fazenda em uma única plataforma digital, desde o planejamento de safra até a comercialização, passando pelo controle de rebanho leiteiro, gestão financeira, compliance ambiental e rastreabilidade.</w:t>
      </w:r>
    </w:p>
    <w:p>
      <w:pPr>
        <w:spacing w:after="120" w:before="0"/>
        <w:jc w:val="both"/>
      </w:pPr>
      <w:r>
        <w:rPr>
          <w:rFonts w:ascii="Arial" w:cs="Arial" w:eastAsia="Arial" w:hAnsi="Arial"/>
          <w:b w:val="false"/>
          <w:bCs w:val="false"/>
          <w:i w:val="false"/>
          <w:iCs w:val="false"/>
          <w:color w:val="1A1A1A"/>
          <w:sz w:val="22"/>
          <w:szCs w:val="22"/>
        </w:rPr>
        <w:t xml:space="preserve">O objetivo central é proporcionar visibilidade total sobre a operação, reduzir perdas, otimizar custos e apoiar a tomada de decisão com dados em tempo real, integrando IoT, georreferenciamento, inteligência artificial e automação de processos.</w:t>
      </w:r>
    </w:p>
    <w:p>
      <w:pPr>
        <w:pBdr>
          <w:bottom w:val="single" w:color="4CAF50" w:sz="3" w:space="1"/>
        </w:pBdr>
        <w:spacing w:before="200" w:after="200"/>
      </w:pPr>
    </w:p>
    <w:p>
      <w:pPr>
        <w:pStyle w:val="Heading1"/>
      </w:pPr>
      <w:r>
        <w:t xml:space="preserve">2. Escopo Funcional</w:t>
      </w:r>
    </w:p>
    <w:p>
      <w:pPr>
        <w:pStyle w:val="Heading2"/>
      </w:pPr>
      <w:r>
        <w:t xml:space="preserve">2.1. Módulo Agrícola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Submódulo</w:t>
            </w:r>
          </w:p>
        </w:tc>
        <w:tc>
          <w:tcPr>
            <w:tcW w:type="dxa" w:w="5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Funcionalidades Principais</w:t>
            </w:r>
          </w:p>
        </w:tc>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Culturas</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de Safra</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Calendário agrícola por cultura, rotação de culturas, zoneamento agroclimático, metas de produtividade por talhão, planejamento de insumos e orçamento por safra</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Todas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de Talhões</w:t>
            </w:r>
          </w:p>
        </w:tc>
        <w:tc>
          <w:tcPr>
            <w:tcW w:type="dxa" w:w="5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georreferenciado (shapefile/KML), histórico de uso do solo, análise de fertilidade por camada, mapas de produtividade, integração com imagens de satélite (NDVI, NDRE)</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Todas</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Operações de Campo</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operações (preparo, plantio, tratos, colheita), controle de máquinas e implementos por talhão, rastreio de aplicações (defensivos, fertilizantes) com dose, produto, responsável e condições climáticas</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Todas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Manejo de Culturas Perenes</w:t>
            </w:r>
          </w:p>
        </w:tc>
        <w:tc>
          <w:tcPr>
            <w:tcW w:type="dxa" w:w="5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poda, adubação foliar, floração, controle de pragas específicas (broca, greening, ferrugem), estimativa de safra por talhão/quadra, gestão de idade dos cafezais e pomares</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Café, Laranja</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Estoque e Insumos</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estoque de sementes, defensivos, fertilizantes e corretivos. Alertas de validade e ponto de reposição, rastreabilidade de lotes, integração com receituário agronômico</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Todas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Pós-Colheita e Armazenagem</w:t>
            </w:r>
          </w:p>
        </w:tc>
        <w:tc>
          <w:tcPr>
            <w:tcW w:type="dxa" w:w="5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secagem, classificação de grãos, armazenagem em silos com monitoramento de temperatura e umidade, gestão de Warrant e CDAs, controle de perdas</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Grãos</w:t>
            </w:r>
          </w:p>
        </w:tc>
      </w:tr>
    </w:tbl>
    <w:p>
      <w:pPr>
        <w:spacing w:after="200"/>
      </w:pPr>
    </w:p>
    <w:p>
      <w:pPr>
        <w:pStyle w:val="Heading2"/>
      </w:pPr>
      <w:r>
        <w:t xml:space="preserve">2.2. Módulo Pecuário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Submódulo</w:t>
            </w:r>
          </w:p>
        </w:tc>
        <w:tc>
          <w:tcPr>
            <w:tcW w:type="dxa" w:w="5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Funcionalidades Principais</w:t>
            </w:r>
          </w:p>
        </w:tc>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Rebanho</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Ficha individual por animal (brinco, RFID, raça, genealogia, peso), lotes e categorias, movimentação entre pastos</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Leite</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Manejo Reprodutivo</w:t>
            </w:r>
          </w:p>
        </w:tc>
        <w:tc>
          <w:tcPr>
            <w:tcW w:type="dxa" w:w="5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de acasalamento com sugestão genética, controle de IATF, banco de sêmen com mérito genético leiteiro, monta natural (repasse), diagnóstico de gestação, previsão de partos, desmama/desaleitamento, índices reprodutivos (taxa de prenhez, intervalo entre partos)</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Leite</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Manejo Sanitário</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Calendário vacinal obrigatório, vermifugação, protocolos terapêuticos, quarentena, controle de carência de ordenha, alertas de períodos de carência, histórico sanitário por animal</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Leite</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Nutrição e Pastejo</w:t>
            </w:r>
          </w:p>
        </w:tc>
        <w:tc>
          <w:tcPr>
            <w:tcW w:type="dxa" w:w="5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rotacionada de pastagens, taxa de lotação, suplementação de vacas em lactação, formulação de dieta com custo/kg MS, integração com dados de capacidade de suporte e estoque de ingredientes</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Leite</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Produção de Leite</w:t>
            </w:r>
          </w:p>
        </w:tc>
        <w:tc>
          <w:tcPr>
            <w:tcW w:type="dxa" w:w="5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ordenha diária, controle de qualidade (CCS/CBT conforme IN 76/77), curva de lactação, gestão de tanque e coletas, conciliação com laticínio, bonificação por qualidade</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Leite</w:t>
            </w:r>
          </w:p>
        </w:tc>
      </w:tr>
    </w:tbl>
    <w:p>
      <w:pPr>
        <w:spacing w:after="200"/>
      </w:pPr>
    </w:p>
    <w:p>
      <w:pPr>
        <w:pStyle w:val="Heading2"/>
      </w:pPr>
      <w:r>
        <w:t xml:space="preserve">2.3. Módulo Financeiro, Contábil e Gestão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Submódulo</w:t>
            </w:r>
          </w:p>
        </w:tc>
        <w:tc>
          <w:tcPr>
            <w:tcW w:type="dxa" w:w="71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Funcionalidades Principais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Centro de Custos</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Rateio por talhão, cultura, lote, atividade. Custo de produção por saca/arroba, comparativo safra a safra, análise de rentabilidade por cultura e por área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Contas a Pagar e Receber</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 de contas gerencial hierárquico com vinculação a atividade produtiva (filtro automático por CC). Fluxo de caixa projetado, conciliação bancária, gestão de contratos de venda futura, faturamento, integração com bancos via API (OFX/CNAB). Taxas bancárias recorrentes com geração automática de CP. Gestão de apólices de seguro (agrícola, pecuário, patrimonial, frota) com sinistros e renovação. Contratos (arrendamento, parceria, serviço, venda de leite) com CP/CR automático e reajuste por índice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Comercialização</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Book de vendas, fixação de preço, hedge, controle de contratos (CBOT, B3), logística de entrega, romaneio, gestão de clientes e fornecedores. Expedição e entrega com fluxo desacoplado NF × entrega física (NF antecipada, entrega antecipada, entrega parcial, faturamento parcial), romaneio de carga, controle de pesagem (balança), conferência na origem e no destino, rastreabilidade completa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de Compras (Procurement)</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fornecedores com avaliação e ranking. Requisição de compra (campo e escritório, com aprovação por alçada). Cotação com mapa comparativo e portal para fornecedores. Pedido de compra formal (OC) com envio automático. Recebimento com conferência contra pedido/NF, registro de divergências, devolução. Integração com estoque (entrada automática), patrimônio (cadastro de ativo), financeiro (contas a pagar) e contábil (lançamento automático). Orçamento de compras vinculado ao planejamento de safra. Kanban de acompanhamento e dashboard executivo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Contabilidade Rural</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 de contas configurável (modelo rural com contas específicas: ativos biológicos, culturas em formação, FUNRURAL). Razão contábil com lançamentos automáticos e manuais. Balancete de verificação, fechamento mensal/anual com checklist de conciliações. Geração de DRE, Balanço Patrimonial e DFC (método direto e indireto) com vinculação automática entre demonstrações. Suporte a regime de competência e caixa, provisões e apropriações. Exportação SPED Contábil (ECD)</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Fiscal e Tributário</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NF-e (produtos agro), FUNRURAL, ITR, cadastro de imóveis rurais (SNCR, SIGEF), exportação para contabilidade, compliance com LCDPR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Recursos Humanos e Folha de Pagamento</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completo de colaboradores com contratos CLT, safra (Lei 5.889/73) e intermitente. Controle de ponto via app mobile com geolocalização e offline. Apontamento de horas por atividade/talhão para rateio de custo de mão de obra. Cálculo completo de folha com particularidades rurais: adicional noturno 25% (21h–5h), desconto moradia (25%) e alimentação (20%), FUNRURAL patronal. 13º salário, férias, rescisão com TRCT e guias. Provisão mensal automática de férias e 13º com lançamento contábil. Geração de holerites e guias (INSS, FGTS, IRRF). Eventos do eSocial (admissão, remuneração, SST, desligamento). Controle de EPIs e treinamentos obrigatórios NR-31 (agrotóxicos, máquinas, animais). ASO/PCMSO com alertas de vencimento. Integração bidirecional com módulos financeiro e contábil</w:t>
            </w:r>
          </w:p>
        </w:tc>
      </w:tr>
    </w:tbl>
    <w:p>
      <w:pPr>
        <w:spacing w:after="200"/>
      </w:pPr>
    </w:p>
    <w:p>
      <w:pPr>
        <w:pStyle w:val="Heading2"/>
      </w:pPr>
      <w:r>
        <w:t xml:space="preserve">2.4. Módulo de Gestão de Patrimônio (Ativos)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Submódulo</w:t>
            </w:r>
          </w:p>
        </w:tc>
        <w:tc>
          <w:tcPr>
            <w:tcW w:type="dxa" w:w="71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Funcionalidades Principais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Ativos Móveis (Máquinas, Veículos e Equipamentos)</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completo (NF de aquisição, valor, data, fornecedor, placa/série), depreciação automática (linear, por horas de uso ou por produção), controle de horímetro e odômetro, rastreamento GPS em tempo real (para máquinas com rastreador), cálculo de custo/hora de operação, gestão de seguros e documentação (CRLV, licenças, vistorias), alertas de vencimento de documentos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Manutenção Preventiva e Corretiva</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Planos de manutenção preventiva por horímetro/km/tempo, ordens de serviço (OS) com status, custo de peças e mão de obra, histórico completo de manutenções por ativo, alertas automáticos de manutenção programada, indicadores de disponibilidade mecânica e MTBF (tempo médio entre falhas), integração com estoque de peças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Ativos Imóveis e Benfeitorias</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silos, barracões, currais, casas de colono, cercas, estradas internas, pivôs de irrigação, com geolocalização no mapa da fazenda, valor patrimonial e depreciação, registro de reformas e manutenções, fotos e documentação vinculada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Ativos Biológicos</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Valoração do rebanho conforme CPC 29/IAS 41, valoração de culturas perenes (cafezais, pomares de laranja) por idade e estágio produtivo, ajuste a valor justo para balanço patrimonial, relatórios de variação patrimonial biológica por período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Estoque de Peças e Insumos de Manutenção</w:t>
            </w:r>
          </w:p>
        </w:tc>
        <w:tc>
          <w:tcPr>
            <w:tcW w:type="dxa" w:w="7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peças de reposição, lubrificantes, pneus, filtros. Ponto de reposição automático, vinculação de peças a ordens de serviço, custo médio ponderado, inventário periódico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Relatórios Patrimoniais</w:t>
            </w:r>
          </w:p>
        </w:tc>
        <w:tc>
          <w:tcPr>
            <w:tcW w:type="dxa" w:w="7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Inventário geral de ativos, relatório de depreciação acumulada, custo total de propriedade (TCO) por ativo, análise de renovação de frota, exportação para contabilidade (integração com módulo fiscal)</w:t>
            </w:r>
          </w:p>
        </w:tc>
      </w:tr>
    </w:tbl>
    <w:p>
      <w:pPr>
        <w:spacing w:after="200"/>
      </w:pPr>
    </w:p>
    <w:p>
      <w:pPr>
        <w:pStyle w:val="Heading2"/>
      </w:pPr>
      <w:r>
        <w:t xml:space="preserve">2.5. Módulo Ambiental, Compliance e Fiscal</w:t>
      </w:r>
    </w:p>
    <w:p>
      <w:pPr>
        <w:pStyle w:val="ListParagraph"/>
        <w:numPr>
          <w:ilvl w:val="0"/>
          <w:numId w:val="2"/>
        </w:numPr>
        <w:spacing w:after="60"/>
      </w:pPr>
      <w:r>
        <w:rPr>
          <w:rFonts w:ascii="Arial" w:cs="Arial" w:eastAsia="Arial" w:hAnsi="Arial"/>
          <w:color w:val="1A1A1A"/>
          <w:sz w:val="21"/>
          <w:szCs w:val="21"/>
        </w:rPr>
        <w:t xml:space="preserve">Emissão de NF-e modelo 55 (SEFAZ) e MDF-e modelo 58, importação de XML de entrada com conferência automática contra pedido, manifestação do destinatário</w:t>
      </w:r>
    </w:p>
    <w:p>
      <w:pPr>
        <w:pStyle w:val="ListParagraph"/>
        <w:numPr>
          <w:ilvl w:val="0"/>
          <w:numId w:val="2"/>
        </w:numPr>
        <w:spacing w:after="60"/>
      </w:pPr>
      <w:r>
        <w:rPr>
          <w:rFonts w:ascii="Arial" w:cs="Arial" w:eastAsia="Arial" w:hAnsi="Arial"/>
          <w:color w:val="1A1A1A"/>
          <w:sz w:val="21"/>
          <w:szCs w:val="21"/>
        </w:rPr>
        <w:t xml:space="preserve">LCDPR automático (Livro Caixa Digital do Produtor Rural PF) com classificação automática e exportação para RFB/IRPF</w:t>
      </w:r>
    </w:p>
    <w:p>
      <w:pPr>
        <w:pStyle w:val="ListParagraph"/>
        <w:numPr>
          <w:ilvl w:val="0"/>
          <w:numId w:val="2"/>
        </w:numPr>
        <w:spacing w:after="60"/>
      </w:pPr>
      <w:r>
        <w:rPr>
          <w:rFonts w:ascii="Arial" w:cs="Arial" w:eastAsia="Arial" w:hAnsi="Arial"/>
          <w:color w:val="1A1A1A"/>
          <w:sz w:val="21"/>
          <w:szCs w:val="21"/>
        </w:rPr>
        <w:t xml:space="preserve">Gestão do CAR (Cadastro Ambiental Rural) com importação de shapefile, sobreposição com talhões/pastos, alerta de invasão de APP/RL</w:t>
      </w:r>
    </w:p>
    <w:p>
      <w:pPr>
        <w:pStyle w:val="ListParagraph"/>
        <w:numPr>
          <w:ilvl w:val="0"/>
          <w:numId w:val="2"/>
        </w:numPr>
        <w:spacing w:after="60"/>
      </w:pPr>
      <w:r>
        <w:rPr>
          <w:rFonts w:ascii="Arial" w:cs="Arial" w:eastAsia="Arial" w:hAnsi="Arial"/>
          <w:color w:val="1A1A1A"/>
          <w:sz w:val="21"/>
          <w:szCs w:val="21"/>
        </w:rPr>
        <w:t xml:space="preserve">Controle de licenças ambientais, outorgas de água e certificações (Rainforest Alliance, UTZ, GlobalG.A.P., 4C, Certifica Minas)</w:t>
      </w:r>
    </w:p>
    <w:p>
      <w:pPr>
        <w:pStyle w:val="ListParagraph"/>
        <w:numPr>
          <w:ilvl w:val="0"/>
          <w:numId w:val="2"/>
        </w:numPr>
        <w:spacing w:after="60"/>
      </w:pPr>
      <w:r>
        <w:rPr>
          <w:rFonts w:ascii="Arial" w:cs="Arial" w:eastAsia="Arial" w:hAnsi="Arial"/>
          <w:color w:val="1A1A1A"/>
          <w:sz w:val="21"/>
          <w:szCs w:val="21"/>
        </w:rPr>
        <w:t xml:space="preserve">GTA Digital integrada com órgãos estaduais de defesa sanitária, rastreabilidade SISBOV para exportação</w:t>
      </w:r>
    </w:p>
    <w:p>
      <w:pPr>
        <w:pStyle w:val="ListParagraph"/>
        <w:numPr>
          <w:ilvl w:val="0"/>
          <w:numId w:val="2"/>
        </w:numPr>
        <w:spacing w:after="60"/>
      </w:pPr>
      <w:r>
        <w:rPr>
          <w:rFonts w:ascii="Arial" w:cs="Arial" w:eastAsia="Arial" w:hAnsi="Arial"/>
          <w:color w:val="1A1A1A"/>
          <w:sz w:val="21"/>
          <w:szCs w:val="21"/>
        </w:rPr>
        <w:t xml:space="preserve">Rastreabilidade ESG: emissões de GEE por atividade (IPCC), sequestro de carbono, descarte de embalagens (logística reversa inpEV)</w:t>
      </w:r>
    </w:p>
    <w:p>
      <w:pPr>
        <w:pStyle w:val="ListParagraph"/>
        <w:numPr>
          <w:ilvl w:val="0"/>
          <w:numId w:val="2"/>
        </w:numPr>
        <w:spacing w:after="60"/>
      </w:pPr>
      <w:r>
        <w:rPr>
          <w:rFonts w:ascii="Arial" w:cs="Arial" w:eastAsia="Arial" w:hAnsi="Arial"/>
          <w:color w:val="1A1A1A"/>
          <w:sz w:val="21"/>
          <w:szCs w:val="21"/>
        </w:rPr>
        <w:t xml:space="preserve">Telemetria básica de máquinas (GPS, geofence, horímetro automático) e irrigação avançada (sensores, balanço hídrico, fertirrigação)</w:t>
      </w:r>
    </w:p>
    <w:p>
      <w:pPr>
        <w:pStyle w:val="ListParagraph"/>
        <w:numPr>
          <w:ilvl w:val="0"/>
          <w:numId w:val="2"/>
        </w:numPr>
        <w:spacing w:after="60"/>
      </w:pPr>
      <w:r>
        <w:rPr>
          <w:rFonts w:ascii="Arial" w:cs="Arial" w:eastAsia="Arial" w:hAnsi="Arial"/>
          <w:color w:val="1A1A1A"/>
          <w:sz w:val="21"/>
          <w:szCs w:val="21"/>
        </w:rPr>
        <w:t xml:space="preserve">Exportação contábil (SPED ECD/EFD, Domínio, Questor, Fortes, CSV universal), perfil de acesso para contador</w:t>
      </w:r>
    </w:p>
    <w:p>
      <w:pPr>
        <w:pStyle w:val="ListParagraph"/>
        <w:numPr>
          <w:ilvl w:val="0"/>
          <w:numId w:val="2"/>
        </w:numPr>
        <w:spacing w:after="60"/>
      </w:pPr>
      <w:r>
        <w:rPr>
          <w:rFonts w:ascii="Arial" w:cs="Arial" w:eastAsia="Arial" w:hAnsi="Arial"/>
          <w:color w:val="1A1A1A"/>
          <w:sz w:val="21"/>
          <w:szCs w:val="21"/>
        </w:rPr>
        <w:t xml:space="preserve">Comercialização avançada: book de vendas, fixação de preço (CEPEA, B3, CBOT), barter, expedição desacoplada NF × entrega</w:t>
      </w:r>
    </w:p>
    <w:p>
      <w:pPr>
        <w:pStyle w:val="Heading2"/>
      </w:pPr>
      <w:r>
        <w:t xml:space="preserve">2.6. Módulo de Inteligência, IoT e Analytics</w:t>
      </w:r>
    </w:p>
    <w:p>
      <w:pPr>
        <w:pStyle w:val="ListParagraph"/>
        <w:numPr>
          <w:ilvl w:val="0"/>
          <w:numId w:val="2"/>
        </w:numPr>
        <w:spacing w:after="60"/>
      </w:pPr>
      <w:r>
        <w:rPr>
          <w:rFonts w:ascii="Arial" w:cs="Arial" w:eastAsia="Arial" w:hAnsi="Arial"/>
          <w:color w:val="1A1A1A"/>
          <w:sz w:val="21"/>
          <w:szCs w:val="21"/>
        </w:rPr>
        <w:t xml:space="preserve">Dashboards executivos multi-fazenda com drill-down hierárquico, metas zootécnicas configuráveis (pecuária) e ranking de talhões (agrícola)</w:t>
      </w:r>
    </w:p>
    <w:p>
      <w:pPr>
        <w:pStyle w:val="ListParagraph"/>
        <w:numPr>
          <w:ilvl w:val="0"/>
          <w:numId w:val="2"/>
        </w:numPr>
        <w:spacing w:after="60"/>
      </w:pPr>
      <w:r>
        <w:rPr>
          <w:rFonts w:ascii="Arial" w:cs="Arial" w:eastAsia="Arial" w:hAnsi="Arial"/>
          <w:color w:val="1A1A1A"/>
          <w:sz w:val="21"/>
          <w:szCs w:val="21"/>
        </w:rPr>
        <w:t xml:space="preserve">Integração IoT pecuária: leitores RFID (Allflex, Tru-Test — ISO 11784/11785), balanças eletrônicas com GMD automático, estoque de sêmen com baixa na IA</w:t>
      </w:r>
    </w:p>
    <w:p>
      <w:pPr>
        <w:pStyle w:val="ListParagraph"/>
        <w:numPr>
          <w:ilvl w:val="0"/>
          <w:numId w:val="2"/>
        </w:numPr>
        <w:spacing w:after="60"/>
      </w:pPr>
      <w:r>
        <w:rPr>
          <w:rFonts w:ascii="Arial" w:cs="Arial" w:eastAsia="Arial" w:hAnsi="Arial"/>
          <w:color w:val="1A1A1A"/>
          <w:sz w:val="21"/>
          <w:szCs w:val="21"/>
        </w:rPr>
        <w:t xml:space="preserve">Controle de abastecimento de combustível com cálculo de consumo (L/h, km/L, L/ha), estoque por tanque e alertas de anomalia</w:t>
      </w:r>
    </w:p>
    <w:p>
      <w:pPr>
        <w:pStyle w:val="ListParagraph"/>
        <w:numPr>
          <w:ilvl w:val="0"/>
          <w:numId w:val="2"/>
        </w:numPr>
        <w:spacing w:after="60"/>
      </w:pPr>
      <w:r>
        <w:rPr>
          <w:rFonts w:ascii="Arial" w:cs="Arial" w:eastAsia="Arial" w:hAnsi="Arial"/>
          <w:color w:val="1A1A1A"/>
          <w:sz w:val="21"/>
          <w:szCs w:val="21"/>
        </w:rPr>
        <w:t xml:space="preserve">Imagens de satélite Sentinel-2 (NDVI/NDRE), detecção de anomalias, mapas VRA básicos, análise de solo com mapas de fertilidade</w:t>
      </w:r>
    </w:p>
    <w:p>
      <w:pPr>
        <w:pStyle w:val="ListParagraph"/>
        <w:numPr>
          <w:ilvl w:val="0"/>
          <w:numId w:val="2"/>
        </w:numPr>
        <w:spacing w:after="60"/>
      </w:pPr>
      <w:r>
        <w:rPr>
          <w:rFonts w:ascii="Arial" w:cs="Arial" w:eastAsia="Arial" w:hAnsi="Arial"/>
          <w:color w:val="1A1A1A"/>
          <w:sz w:val="21"/>
          <w:szCs w:val="21"/>
        </w:rPr>
        <w:t xml:space="preserve">Integração com dados climáticos (estações meteorológicas MQTT, INMET, NASA POWER) e sensores de umidade do solo para balanço hídrico</w:t>
      </w:r>
    </w:p>
    <w:p>
      <w:pPr>
        <w:pStyle w:val="ListParagraph"/>
        <w:numPr>
          <w:ilvl w:val="0"/>
          <w:numId w:val="2"/>
        </w:numPr>
        <w:spacing w:after="60"/>
      </w:pPr>
      <w:r>
        <w:rPr>
          <w:rFonts w:ascii="Arial" w:cs="Arial" w:eastAsia="Arial" w:hAnsi="Arial"/>
          <w:color w:val="1A1A1A"/>
          <w:sz w:val="21"/>
          <w:szCs w:val="21"/>
        </w:rPr>
        <w:t xml:space="preserve">MIP georreferenciado com mapas de calor de incidência, NDE/NC por cultura e recomendação automática de pulverização</w:t>
      </w:r>
    </w:p>
    <w:p>
      <w:pPr>
        <w:pStyle w:val="ListParagraph"/>
        <w:numPr>
          <w:ilvl w:val="0"/>
          <w:numId w:val="2"/>
        </w:numPr>
        <w:spacing w:after="60"/>
      </w:pPr>
      <w:r>
        <w:rPr>
          <w:rFonts w:ascii="Arial" w:cs="Arial" w:eastAsia="Arial" w:hAnsi="Arial"/>
          <w:color w:val="1A1A1A"/>
          <w:sz w:val="21"/>
          <w:szCs w:val="21"/>
        </w:rPr>
        <w:t xml:space="preserve">Modelos preditivos: estimativa de produtividade agrícola (regressão com NDVI, clima e histórico), previsão de produção de leite (curva de lactação)</w:t>
      </w:r>
    </w:p>
    <w:p>
      <w:pPr>
        <w:pStyle w:val="ListParagraph"/>
        <w:numPr>
          <w:ilvl w:val="0"/>
          <w:numId w:val="2"/>
        </w:numPr>
        <w:spacing w:after="60"/>
      </w:pPr>
      <w:r>
        <w:rPr>
          <w:rFonts w:ascii="Arial" w:cs="Arial" w:eastAsia="Arial" w:hAnsi="Arial"/>
          <w:color w:val="1A1A1A"/>
          <w:sz w:val="21"/>
          <w:szCs w:val="21"/>
        </w:rPr>
        <w:t xml:space="preserve">Portal de fornecedores para cotação online, central de notificações multicanal (push, email, WhatsApp), workflow de aprovações configurável</w:t>
      </w:r>
    </w:p>
    <w:p>
      <w:pPr>
        <w:pStyle w:val="ListParagraph"/>
        <w:numPr>
          <w:ilvl w:val="0"/>
          <w:numId w:val="2"/>
        </w:numPr>
        <w:spacing w:after="60"/>
      </w:pPr>
      <w:r>
        <w:rPr>
          <w:rFonts w:ascii="Arial" w:cs="Arial" w:eastAsia="Arial" w:hAnsi="Arial"/>
          <w:color w:val="1A1A1A"/>
          <w:sz w:val="21"/>
          <w:szCs w:val="21"/>
        </w:rPr>
        <w:t xml:space="preserve">Relatórios automatizados para bancos, certificadoras e auditorias, com agendamento e envio por email</w:t>
      </w:r>
    </w:p>
    <w:p>
      <w:pPr>
        <w:pBdr>
          <w:bottom w:val="single" w:color="4CAF50" w:sz="3" w:space="1"/>
        </w:pBdr>
        <w:spacing w:before="200" w:after="200"/>
      </w:pPr>
    </w:p>
    <w:p>
      <w:pPr>
        <w:pStyle w:val="Heading1"/>
      </w:pPr>
      <w:r>
        <w:t xml:space="preserve">3. Arquitetura Técnica</w:t>
      </w:r>
    </w:p>
    <w:p>
      <w:pPr>
        <w:pStyle w:val="Heading2"/>
      </w:pPr>
      <w:r>
        <w:t xml:space="preserve">3.1. Premissa de Escala e Otimização de Custos</w:t>
      </w:r>
    </w:p>
    <w:p>
      <w:pPr>
        <w:spacing w:after="120" w:before="0"/>
        <w:jc w:val="both"/>
      </w:pPr>
      <w:r>
        <w:rPr>
          <w:rFonts w:ascii="Arial" w:cs="Arial" w:eastAsia="Arial" w:hAnsi="Arial"/>
          <w:b w:val="false"/>
          <w:bCs w:val="false"/>
          <w:i w:val="false"/>
          <w:iCs w:val="false"/>
          <w:color w:val="1A1A1A"/>
          <w:sz w:val="22"/>
          <w:szCs w:val="22"/>
        </w:rPr>
        <w:t xml:space="preserve">A arquitetura é dimensionada para atender até 5 organizações (fazendas/grupos) simultâneas, totalizando um volume estimado de 20–50 usuários ativos, 15–30 fazendas e até 100.000 registros mensais (operações, lançamentos, manejos). Esse cenário não justifica infraestrutura de microsserviços, Kubernetes ou serviços gerenciados de alto custo. A estratégia é monolito modular em servidor único, maximizando a relação custo/benefício e a simplicidade operacional, com caminho claro de evolução se a base de usuários crescer.</w:t>
      </w:r>
    </w:p>
    <w:p>
      <w:pPr>
        <w:pStyle w:val="Heading2"/>
      </w:pPr>
      <w:r>
        <w:t xml:space="preserve">3.2. Visão Geral da Arquitetura</w:t>
      </w:r>
    </w:p>
    <w:p>
      <w:pPr>
        <w:spacing w:after="120" w:before="0"/>
        <w:jc w:val="both"/>
      </w:pPr>
      <w:r>
        <w:rPr>
          <w:rFonts w:ascii="Arial" w:cs="Arial" w:eastAsia="Arial" w:hAnsi="Arial"/>
          <w:b w:val="false"/>
          <w:bCs w:val="false"/>
          <w:i w:val="false"/>
          <w:iCs w:val="false"/>
          <w:color w:val="1A1A1A"/>
          <w:sz w:val="22"/>
          <w:szCs w:val="22"/>
        </w:rPr>
        <w:t xml:space="preserve">Monolito modular (não microsserviços) com separação lógica de módulos internos (agrícola, pecuário, financeiro, compras, contábil, RH), todos compartilhando o mesmo processo e banco de dados. Comunicação entre módulos via eventos internos (in-process pub/sub), sem necessidade de message broker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Camada</w:t>
            </w:r>
          </w:p>
        </w:tc>
        <w:tc>
          <w:tcPr>
            <w:tcW w:type="dxa" w:w="31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Tecnologia</w:t>
            </w:r>
          </w:p>
        </w:tc>
        <w:tc>
          <w:tcPr>
            <w:tcW w:type="dxa" w:w="41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Justificativa</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Frontend Web</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React + TypeScript + TailwindCSS</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Componentização, tipagem forte, ecossistema maduro. Build estático servido via Nginx no mesmo servidor</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 Mobile</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React Native ou Flutter</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Código compartilhado iOS/Android, SQLite local para offline. Publicação nas stores (Apple/Google)</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Backend (monolito)</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Node.js (NestJS) ou Python (FastAPI)</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Módulos internos organizados por domínio. Uma única API REST servindo web e mobile. Processamento assíncrono via filas em memória (Bull/BullMQ com Redis) para tarefas pesadas (NDVI, relatórios PDF, sync)</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Banco de Dados</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PostgreSQL 16+ com PostGIS e TimescaleDB (extensão)</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Banco único para dados relacionais, geoespaciais (PostGIS) e séries temporais (extensão TimescaleDB no mesmo PostgreSQL — sem banco separado). Multitenancy via Row Level Security (RLS) por organização</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Cache e Filas</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Redis (instância única)</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Cache de dashboards, sessões, filas de tarefas assíncronas (Bull). ~50 MB de RAM suficiente para 5 orgs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Object Storage</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S3 (ou compatível: Backblaze B2, Cloudflare R2, MinIO local)</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Imagens de satélite, fotos de campo, documentos, XMLs de NF-e. Backblaze B2 custa US$ 0,006/GB (4× mais barato que S3 Standard)</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Servidor de Mapas</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PostGIS + Turf.js (client-side)</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Análise espacial de talhões, NDVI via rasters armazenados em S3 e processados no backend. Sem GeoServer separado</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ML / Preditivos</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Python (scikit-learn, statsmodels)</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Modelos leves executados como scripts agendados (cron) no mesmo servidor. Sem infraestrutura de ML dedicada</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CI/CD</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GitHub Actions</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Pipeline build/test/deploy automático. Plano gratuito suficiente para o volume</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Infraestrutura</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VPS ou EC2 única + Docker Compose</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Todos os serviços (app, banco, Redis, Nginx) em um único servidor via Docker Compose. Sem Kubernetes. Backup automatizado para S3</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Monitoramento</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Uptime Kuma + pganalyze (free) + Sentry (free tier)</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Monitoramento de uptime, queries lentas e erros de aplicação. Sem Prometheus/Grafana (overkill para 5 orgs)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Proxy Reverso + SSL</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Nginx + Let’s Encrypt (Certbot)</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HTTPS gratuito, proxy reverso para a API, servindo frontend estático. Custo zero</w:t>
            </w:r>
          </w:p>
        </w:tc>
      </w:tr>
    </w:tbl>
    <w:p>
      <w:pPr>
        <w:spacing w:after="100"/>
      </w:pPr>
    </w:p>
    <w:p>
      <w:pPr>
        <w:pStyle w:val="Heading2"/>
      </w:pPr>
      <w:r>
        <w:t xml:space="preserve">3.3. Dimensionamento de Infraestrutura</w:t>
      </w:r>
    </w:p>
    <w:p>
      <w:pPr>
        <w:spacing w:after="120" w:before="0"/>
        <w:jc w:val="both"/>
      </w:pPr>
      <w:r>
        <w:rPr>
          <w:rFonts w:ascii="Arial" w:cs="Arial" w:eastAsia="Arial" w:hAnsi="Arial"/>
          <w:b w:val="false"/>
          <w:bCs w:val="false"/>
          <w:i w:val="false"/>
          <w:iCs w:val="false"/>
          <w:color w:val="1A1A1A"/>
          <w:sz w:val="22"/>
          <w:szCs w:val="22"/>
        </w:rPr>
        <w:t xml:space="preserve">Para até 5 organizações e ~50 usuários, um único servidor é suficiente. A tabela abaixo detalha o dimensionamento recomendado e o custo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25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Recurso</w:t>
            </w:r>
          </w:p>
        </w:tc>
        <w:tc>
          <w:tcPr>
            <w:tcW w:type="dxa" w:w="45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Especificação</w:t>
            </w:r>
          </w:p>
        </w:tc>
        <w:tc>
          <w:tcPr>
            <w:tcW w:type="dxa" w:w="23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Custo Mensal Estimado</w:t>
            </w:r>
          </w:p>
        </w:tc>
      </w:tr>
      <w:tr>
        <w:tc>
          <w:tcPr>
            <w:tcW w:type="dxa" w:w="2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Servidor principal (app + banco + Redis)</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VPS com 4 vCPU, 16 GB RAM, 200 GB NVMe SSD. Opções: Hetzner CPX41 (EUR 28/mês), Contabo VPS XL (EUR 18/mês), AWS EC2 t3.xlarge reservada 1 ano (~US$ 75/mês), DigitalOcean Premium 16GB (~US$ 84/mês). Recomendação: Hetzner (melhor custo-benefício, datacenter na Europa, latência aceitável do Brasil)</w:t>
            </w:r>
          </w:p>
        </w:tc>
        <w:tc>
          <w:tcPr>
            <w:tcW w:type="dxa" w:w="23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R$ 150 – 450/mês</w:t>
            </w:r>
          </w:p>
        </w:tc>
      </w:tr>
      <w:tr>
        <w:tc>
          <w:tcPr>
            <w:tcW w:type="dxa" w:w="2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Object Storage (imagens, docs, backups)</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Backblaze B2 ou Cloudflare R2 (10 GB free). Estimativa: ~50 GB no 1º ano, ~200 GB no 2º ano. B2: US$ 0,006/GB/mês. R2: 10 GB free, depois US$ 0,015/GB</w:t>
            </w:r>
          </w:p>
        </w:tc>
        <w:tc>
          <w:tcPr>
            <w:tcW w:type="dxa" w:w="23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30/mês</w:t>
            </w:r>
          </w:p>
        </w:tc>
      </w:tr>
      <w:tr>
        <w:tc>
          <w:tcPr>
            <w:tcW w:type="dxa" w:w="2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Domínio + DNS</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domínio (.com.br ou .farm) + Cloudflare DNS (free tier com CDN e proteção DDoS)</w:t>
            </w:r>
          </w:p>
        </w:tc>
        <w:tc>
          <w:tcPr>
            <w:tcW w:type="dxa" w:w="23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R$ 3 – 8/mês</w:t>
            </w:r>
          </w:p>
        </w:tc>
      </w:tr>
      <w:tr>
        <w:tc>
          <w:tcPr>
            <w:tcW w:type="dxa" w:w="2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Email transacional (NF-e, notificações)</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Brevo (ex-Sendinblue): 300 emails/dia grátis. Resend: 3.000 emails/mês grátis. Amazon SES: US$ 0,10/1.000 emails</w:t>
            </w:r>
          </w:p>
        </w:tc>
        <w:tc>
          <w:tcPr>
            <w:tcW w:type="dxa" w:w="23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15/mês</w:t>
            </w:r>
          </w:p>
        </w:tc>
      </w:tr>
      <w:tr>
        <w:tc>
          <w:tcPr>
            <w:tcW w:type="dxa" w:w="2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Push notifications</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Firebase Cloud Messaging (FCM): gratuito. OneSignal: free até 10.000 assinantes</w:t>
            </w:r>
          </w:p>
        </w:tc>
        <w:tc>
          <w:tcPr>
            <w:tcW w:type="dxa" w:w="23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w:t>
            </w:r>
          </w:p>
        </w:tc>
      </w:tr>
      <w:tr>
        <w:tc>
          <w:tcPr>
            <w:tcW w:type="dxa" w:w="2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Certificado digital NF-e</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A1 (arquivo .pfx): R$ 150–250/ano por CNPJ. Para produtor PF com IE: certificado e-CPF A1</w:t>
            </w:r>
          </w:p>
        </w:tc>
        <w:tc>
          <w:tcPr>
            <w:tcW w:type="dxa" w:w="23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R$ 15 – 25/mês (rateado)</w:t>
            </w:r>
          </w:p>
        </w:tc>
      </w:tr>
      <w:tr>
        <w:tc>
          <w:tcPr>
            <w:tcW w:type="dxa" w:w="2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APIs externas (CEPEA, clima)</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INMET e NASA POWER: gratuitos. CEPEA: scraping público ou assinatura. Sentinel-2 (ESA Copernicus): gratuito. OpenWeatherMap: free tier 1.000 calls/dia</w:t>
            </w:r>
          </w:p>
        </w:tc>
        <w:tc>
          <w:tcPr>
            <w:tcW w:type="dxa" w:w="23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50/mês</w:t>
            </w:r>
          </w:p>
        </w:tc>
      </w:tr>
      <w:tr>
        <w:tc>
          <w:tcPr>
            <w:tcW w:type="dxa" w:w="2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Ferramentas de desenvolvimento</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GitHub (free para repos privados), Sentry (free tier 5K eventos/mês), Uptime Kuma (self-hosted gratuito)</w:t>
            </w:r>
          </w:p>
        </w:tc>
        <w:tc>
          <w:tcPr>
            <w:tcW w:type="dxa" w:w="23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w:t>
            </w:r>
          </w:p>
        </w:tc>
      </w:tr>
    </w:tbl>
    <w:p>
      <w:pPr>
        <w:spacing w:after="80"/>
      </w:pPr>
    </w:p>
    <w:p>
      <w:pPr>
        <w:spacing w:after="120" w:before="0"/>
        <w:jc w:val="both"/>
      </w:pPr>
      <w:r>
        <w:rPr>
          <w:rFonts w:ascii="Arial" w:cs="Arial" w:eastAsia="Arial" w:hAnsi="Arial"/>
          <w:b/>
          <w:bCs/>
          <w:color w:val="1A1A1A"/>
          <w:sz w:val="22"/>
          <w:szCs w:val="22"/>
        </w:rPr>
        <w:t xml:space="preserve">Custo total de infraestrutura estimado: R$ 200 a R$ 600/mês</w:t>
      </w:r>
      <w:r>
        <w:rPr>
          <w:rFonts w:ascii="Arial" w:cs="Arial" w:eastAsia="Arial" w:hAnsi="Arial"/>
          <w:color w:val="1A1A1A"/>
          <w:sz w:val="22"/>
          <w:szCs w:val="22"/>
        </w:rPr>
        <w:t xml:space="preserve"> (aproximadamente R$ 2.400 a R$ 7.200/ano). Sem contar equipe de desenvolvimento.</w:t>
      </w:r>
    </w:p>
    <w:p>
      <w:pPr>
        <w:spacing w:after="80"/>
      </w:pPr>
    </w:p>
    <w:p>
      <w:pPr>
        <w:spacing w:after="120" w:before="0"/>
        <w:jc w:val="both"/>
      </w:pPr>
      <w:r>
        <w:rPr>
          <w:rFonts w:ascii="Arial" w:cs="Arial" w:eastAsia="Arial" w:hAnsi="Arial"/>
          <w:b w:val="false"/>
          <w:bCs w:val="false"/>
          <w:i w:val="false"/>
          <w:iCs w:val="false"/>
          <w:color w:val="1A1A1A"/>
          <w:sz w:val="22"/>
          <w:szCs w:val="22"/>
        </w:rPr>
        <w:t xml:space="preserve">Comparativo: a mesma funcionalidade em arquitetura de microsserviços com AWS (EKS + RDS + ElastiCache + S3 + SQS + API Gateway + CloudFront + Kafka MSK) custaria R$ 8.000 a R$ 25.000/mês — de 15 a 40 vezes mais para o mesmo volume de dados.</w:t>
      </w:r>
    </w:p>
    <w:p>
      <w:pPr>
        <w:spacing w:after="100"/>
      </w:pPr>
    </w:p>
    <w:p>
      <w:pPr>
        <w:pStyle w:val="Heading2"/>
      </w:pPr>
      <w:r>
        <w:t xml:space="preserve">3.4. Caminho de Evolução (Scale-Up)</w:t>
      </w:r>
    </w:p>
    <w:p>
      <w:pPr>
        <w:spacing w:after="120" w:before="0"/>
        <w:jc w:val="both"/>
      </w:pPr>
      <w:r>
        <w:rPr>
          <w:rFonts w:ascii="Arial" w:cs="Arial" w:eastAsia="Arial" w:hAnsi="Arial"/>
          <w:b w:val="false"/>
          <w:bCs w:val="false"/>
          <w:i w:val="false"/>
          <w:iCs w:val="false"/>
          <w:color w:val="1A1A1A"/>
          <w:sz w:val="22"/>
          <w:szCs w:val="22"/>
        </w:rPr>
        <w:t xml:space="preserve">Se a base crescer além de 5 organizações, a migração é incremental e não exige rewrite:</w:t>
      </w:r>
    </w:p>
    <w:p>
      <w:pPr>
        <w:pStyle w:val="ListParagraph"/>
        <w:numPr>
          <w:ilvl w:val="0"/>
          <w:numId w:val="2"/>
        </w:numPr>
        <w:spacing w:after="60"/>
      </w:pPr>
      <w:r>
        <w:rPr>
          <w:rFonts w:ascii="Arial" w:cs="Arial" w:eastAsia="Arial" w:hAnsi="Arial"/>
          <w:color w:val="1A1A1A"/>
          <w:sz w:val="21"/>
          <w:szCs w:val="21"/>
        </w:rPr>
        <w:t xml:space="preserve">5–20 orgs: upgrade de servidor (8 vCPU, 32 GB RAM — ~R$ 400/mês) + read replica do PostgreSQL para relatórios pesados</w:t>
      </w:r>
    </w:p>
    <w:p>
      <w:pPr>
        <w:pStyle w:val="ListParagraph"/>
        <w:numPr>
          <w:ilvl w:val="0"/>
          <w:numId w:val="2"/>
        </w:numPr>
        <w:spacing w:after="60"/>
      </w:pPr>
      <w:r>
        <w:rPr>
          <w:rFonts w:ascii="Arial" w:cs="Arial" w:eastAsia="Arial" w:hAnsi="Arial"/>
          <w:color w:val="1A1A1A"/>
          <w:sz w:val="21"/>
          <w:szCs w:val="21"/>
        </w:rPr>
        <w:t xml:space="preserve">20–50 orgs: separar banco de dados em servidor dedicado (RDS ou VPS separada), adicionar CDN (Cloudflare) para assets estáticos</w:t>
      </w:r>
    </w:p>
    <w:p>
      <w:pPr>
        <w:pStyle w:val="ListParagraph"/>
        <w:numPr>
          <w:ilvl w:val="0"/>
          <w:numId w:val="2"/>
        </w:numPr>
        <w:spacing w:after="60"/>
      </w:pPr>
      <w:r>
        <w:rPr>
          <w:rFonts w:ascii="Arial" w:cs="Arial" w:eastAsia="Arial" w:hAnsi="Arial"/>
          <w:color w:val="1A1A1A"/>
          <w:sz w:val="21"/>
          <w:szCs w:val="21"/>
        </w:rPr>
        <w:t xml:space="preserve">50–200 orgs: extrair serviços pesados (processamento NDVI, geração de relatórios) para workers em containers separados no mesmo host ou segundo servidor</w:t>
      </w:r>
    </w:p>
    <w:p>
      <w:pPr>
        <w:pStyle w:val="ListParagraph"/>
        <w:numPr>
          <w:ilvl w:val="0"/>
          <w:numId w:val="2"/>
        </w:numPr>
        <w:spacing w:after="60"/>
      </w:pPr>
      <w:r>
        <w:rPr>
          <w:rFonts w:ascii="Arial" w:cs="Arial" w:eastAsia="Arial" w:hAnsi="Arial"/>
          <w:color w:val="1A1A1A"/>
          <w:sz w:val="21"/>
          <w:szCs w:val="21"/>
        </w:rPr>
        <w:t xml:space="preserve">200+ orgs: migrar para Kubernetes (EKS) com auto-scaling, considerar multi-region. Neste ponto, a receita justifica o custo</w:t>
      </w:r>
    </w:p>
    <w:p>
      <w:pPr>
        <w:spacing w:after="100"/>
      </w:pPr>
    </w:p>
    <w:p>
      <w:pPr>
        <w:pStyle w:val="Heading2"/>
      </w:pPr>
      <w:r>
        <w:t xml:space="preserve">3.5. Estratégia Offline-First</w:t>
      </w:r>
    </w:p>
    <w:p>
      <w:pPr>
        <w:spacing w:after="120" w:before="0"/>
        <w:jc w:val="both"/>
      </w:pPr>
      <w:r>
        <w:rPr>
          <w:rFonts w:ascii="Arial" w:cs="Arial" w:eastAsia="Arial" w:hAnsi="Arial"/>
          <w:b w:val="false"/>
          <w:bCs w:val="false"/>
          <w:i w:val="false"/>
          <w:iCs w:val="false"/>
          <w:color w:val="1A1A1A"/>
          <w:sz w:val="22"/>
          <w:szCs w:val="22"/>
        </w:rPr>
        <w:t xml:space="preserve">Dado que fazendas frequentemente operam em regiões com conectividade limitada ou intermitente, o sistema implementa uma arquitetura offline-first robusta:</w:t>
      </w:r>
    </w:p>
    <w:p>
      <w:pPr>
        <w:pStyle w:val="ListParagraph"/>
        <w:numPr>
          <w:ilvl w:val="0"/>
          <w:numId w:val="2"/>
        </w:numPr>
        <w:spacing w:after="60"/>
      </w:pPr>
      <w:r>
        <w:rPr>
          <w:rFonts w:ascii="Arial" w:cs="Arial" w:eastAsia="Arial" w:hAnsi="Arial"/>
          <w:color w:val="1A1A1A"/>
          <w:sz w:val="21"/>
          <w:szCs w:val="21"/>
        </w:rPr>
        <w:t xml:space="preserve">Banco de dados local (SQLite no mobile, IndexedDB no web) com sincronização bidirecional</w:t>
      </w:r>
    </w:p>
    <w:p>
      <w:pPr>
        <w:pStyle w:val="ListParagraph"/>
        <w:numPr>
          <w:ilvl w:val="0"/>
          <w:numId w:val="2"/>
        </w:numPr>
        <w:spacing w:after="60"/>
      </w:pPr>
      <w:r>
        <w:rPr>
          <w:rFonts w:ascii="Arial" w:cs="Arial" w:eastAsia="Arial" w:hAnsi="Arial"/>
          <w:color w:val="1A1A1A"/>
          <w:sz w:val="21"/>
          <w:szCs w:val="21"/>
        </w:rPr>
        <w:t xml:space="preserve">Fila de operações pendentes com resolução de conflitos baseada em timestamp e prioridade de campo (último campo vence, com log de conflitos)</w:t>
      </w:r>
    </w:p>
    <w:p>
      <w:pPr>
        <w:pStyle w:val="ListParagraph"/>
        <w:numPr>
          <w:ilvl w:val="0"/>
          <w:numId w:val="2"/>
        </w:numPr>
        <w:spacing w:after="60"/>
      </w:pPr>
      <w:r>
        <w:rPr>
          <w:rFonts w:ascii="Arial" w:cs="Arial" w:eastAsia="Arial" w:hAnsi="Arial"/>
          <w:color w:val="1A1A1A"/>
          <w:sz w:val="21"/>
          <w:szCs w:val="21"/>
        </w:rPr>
        <w:t xml:space="preserve">Sync incremental com delta compression para minimizar consumo de dados em conexões limitadas (3G/4G rural)</w:t>
      </w:r>
    </w:p>
    <w:p>
      <w:pPr>
        <w:pStyle w:val="ListParagraph"/>
        <w:numPr>
          <w:ilvl w:val="0"/>
          <w:numId w:val="2"/>
        </w:numPr>
        <w:spacing w:after="60"/>
      </w:pPr>
      <w:r>
        <w:rPr>
          <w:rFonts w:ascii="Arial" w:cs="Arial" w:eastAsia="Arial" w:hAnsi="Arial"/>
          <w:color w:val="1A1A1A"/>
          <w:sz w:val="21"/>
          <w:szCs w:val="21"/>
        </w:rPr>
        <w:t xml:space="preserve">Cache inteligente de mapas (tiles offline), cadastros de referência (produtos, animais, talhões) e últimas operações para uso offline completo por até 72h</w:t>
      </w:r>
    </w:p>
    <w:p>
      <w:pPr>
        <w:pStyle w:val="ListParagraph"/>
        <w:numPr>
          <w:ilvl w:val="0"/>
          <w:numId w:val="2"/>
        </w:numPr>
        <w:spacing w:after="60"/>
      </w:pPr>
      <w:r>
        <w:rPr>
          <w:rFonts w:ascii="Arial" w:cs="Arial" w:eastAsia="Arial" w:hAnsi="Arial"/>
          <w:color w:val="1A1A1A"/>
          <w:sz w:val="21"/>
          <w:szCs w:val="21"/>
        </w:rPr>
        <w:t xml:space="preserve">Endpoint de sync único (/api/sync) que recebe batch de operações pendentes e retorna atualizações — simplicidade do monolito facilita essa implementação vs. microsserviços</w:t>
      </w:r>
    </w:p>
    <w:p>
      <w:pPr>
        <w:pStyle w:val="Heading2"/>
      </w:pPr>
      <w:r>
        <w:t xml:space="preserve">3.6. Integrações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Integração</w:t>
            </w:r>
          </w:p>
        </w:tc>
        <w:tc>
          <w:tcPr>
            <w:tcW w:type="dxa" w:w="24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Protocolo</w:t>
            </w:r>
          </w:p>
        </w:tc>
        <w:tc>
          <w:tcPr>
            <w:tcW w:type="dxa" w:w="45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Finalidade</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GTA (Guia de Trânsito Animal)</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REST / Web Service</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Guias de trânsito animal para movimentação de bovinos leiteiros</w:t>
            </w:r>
          </w:p>
        </w:tc>
      </w:tr>
      <w:tr>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SNCR / SIGEF / CAR</w:t>
            </w:r>
          </w:p>
        </w:tc>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XML / API Gov.br</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imóveis rurais, regularização fundiária</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CONAB / IBGE</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REST</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Dados de safra, preços, estatísticas regionais</w:t>
            </w:r>
          </w:p>
        </w:tc>
      </w:tr>
      <w:tr>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CEPEA / B3</w:t>
            </w:r>
          </w:p>
        </w:tc>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 WebSocket</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Cotações em tempo real (soja, milho, boi gordo, café)</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Receita Federal (NF-e)</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SEFAZ Web Service</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e consulta de notas fiscais eletrônicas</w:t>
            </w:r>
          </w:p>
        </w:tc>
      </w:tr>
      <w:tr>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Bancos (CNAB/OFX)</w:t>
            </w:r>
          </w:p>
        </w:tc>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Arquivo / API Open Banking</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Conciliação bancária, pagamentos</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Estações Climáticas</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MQTT / API REST</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Dados de clima em tempo real (pluviômetro, temperatura, umidade)</w:t>
            </w:r>
          </w:p>
        </w:tc>
      </w:tr>
      <w:tr>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Sensores IoT (Solo)</w:t>
            </w:r>
          </w:p>
        </w:tc>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MQTT / LoRaWAN</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Umidade do solo, temperatura, compactação</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Imagens de Satélite</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(Planet, Sentinel)</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NDVI, detecção de falhas, monitoramento de biomassa</w:t>
            </w:r>
          </w:p>
        </w:tc>
      </w:tr>
      <w:tr>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ERPs Contábeis</w:t>
            </w:r>
          </w:p>
        </w:tc>
        <w:tc>
          <w:tcPr>
            <w:tcW w:type="dxa" w:w="2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REST / Arquivo CSV</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Exportação de lançamentos para contabilidade externa</w:t>
            </w:r>
          </w:p>
        </w:tc>
      </w:tr>
      <w:tr>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Laticínios / Frigoríficos</w:t>
            </w:r>
          </w:p>
        </w:tc>
        <w:tc>
          <w:tcPr>
            <w:tcW w:type="dxa" w:w="2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EDI / API</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Envio de dados de entrega, recebimento de bonificações</w:t>
            </w:r>
          </w:p>
        </w:tc>
      </w:tr>
    </w:tbl>
    <w:p>
      <w:pPr>
        <w:pBdr>
          <w:bottom w:val="single" w:color="4CAF50" w:sz="3" w:space="1"/>
        </w:pBdr>
        <w:spacing w:before="200" w:after="200"/>
      </w:pPr>
    </w:p>
    <w:p>
      <w:pPr>
        <w:pStyle w:val="Heading1"/>
      </w:pPr>
      <w:r>
        <w:t xml:space="preserve">4. Modelagem de Dados (Entidades Principais)</w:t>
      </w:r>
    </w:p>
    <w:p>
      <w:pPr>
        <w:pStyle w:val="Heading2"/>
      </w:pPr>
      <w:r>
        <w:t xml:space="preserve">4.1. Core /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1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31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Organizacao</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tipo_pessoa (PF/PJ), CPF_CNPJ, plano, config</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Fazendas, 1:N Usuarios, 1:N ProdutorRural</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Fazenda</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apelido, endereço, município, UF, CEP, área_total_ha, CIB (ex.: 2.740.520-6), código_INCRA (ex.: 434.205.014.320-4), nº_CCIR, CAR, classificação_fundiária, módulo_fiscal_ha, nº_módulos_fiscais, área_APP_ha, área_reserva_legal_ha, área_tributável_ha, grau_utilização_pct, geometria (polygon)</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Organização, 1:N Matricula, 1:N Talhão, 1:N Pasto, N:N ProdutorRural</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Matricula</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 CNS_cartório, nome_cartório, comarca, UF, livro, data_registro, área_ha, fazenda_id</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N:N ProdutorRural</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ProdutorRural</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(PF/PJ/Sociedade em Comum), nome_razão, CPF_CNPJ, endereço_fiscal, regime_tributário, CNAE_principal, CPF_cônjuge, código_INCRA, status</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Organização, N:N Fazenda, N:N Matricula, 1:N InscricaoEstadual, 1:N NF-e</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InscricaoEstadual</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número_IE, UF, CNAE_atividade, regime_apuração, categoria (1º estab/demais/único), fazenda_id, produtor_id, data_inscrição, situação, data_fim_contrato, optante_programa_leite, participantes[] (para soc. em comum: CPF + nome + percentual)</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ProdutorRural, N:1 Fazenda</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VinculoProdutorFazenda</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produtor_id, fazenda_id, matricula_id, tipo_vínculo (proprietário/condômino/arrendatário/comodatário/parceiro/meeiro/usufrutuário), percentual_participação, data_início, data_fim, é_contribuinte_ITR, é_fiscal_padrão</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ProdutorRural, N:1 Fazenda, N:1 Matricula</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Talhao</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área, geometria (polygon), tipo_solo, cultura_atual, fazenda_id, matricula_id (opcional)</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N:1 Matricula (opcional), 1:N Operações, 1:N Safra</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Usuario</w:t>
            </w:r>
          </w:p>
        </w:tc>
        <w:tc>
          <w:tcPr>
            <w:tcW w:type="dxa" w:w="4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email, papel, status, org_id, último_acesso</w:t>
            </w:r>
          </w:p>
        </w:tc>
        <w:tc>
          <w:tcPr>
            <w:tcW w:type="dxa" w:w="31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Organização, N:N Fazendas (via UsuarioFazenda — acesso definido pelo Admin)</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SafraPeriodo</w:t>
            </w:r>
          </w:p>
        </w:tc>
        <w:tc>
          <w:tcPr>
            <w:tcW w:type="dxa" w:w="4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ano_safra, cultura, status, fazenda_id</w:t>
            </w:r>
          </w:p>
        </w:tc>
        <w:tc>
          <w:tcPr>
            <w:tcW w:type="dxa" w:w="31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Operações, 1:N Custos</w:t>
            </w:r>
          </w:p>
        </w:tc>
      </w:tr>
    </w:tbl>
    <w:p>
      <w:pPr>
        <w:spacing w:after="100"/>
      </w:pPr>
    </w:p>
    <w:p>
      <w:pPr>
        <w:pStyle w:val="Heading2"/>
      </w:pPr>
      <w:r>
        <w:t xml:space="preserve">4.2. Módulo Agrícola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Talhao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área, geometria (polygon), tipo_solo, cultura_atual</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Operações, 1:N Análises de Solo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OperacaoCampo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data, talhão, máquina, operador, insumos[], custo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Talhão, N:1 Safra, N:N Insumos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Insumo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tipo, unidade, estoque_atual, lote, validade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Operações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AnaliseSolo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talhão, data, profundidade, pH, P, K, Ca, Mg, MO, CTC, V%</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Talhão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AplicacaoDefensivo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produto, dose, calda, talhão, ART, receituário, vento, temp</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Talhão, N:1 Operação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Colheita</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talhão, data, produtividade_sc_ha, umidade, impureza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Talhão, N:1 Safra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EquipeCampo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tipo, responsável_id, fazenda_id, status (ativa/inativa), membros[]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N:1 Colaborador (responsável), N:N Colaborador (membros)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OperacaoBloco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operacao_campo_id, equipe_id, membros_participantes[], horas_individuais[], produtividade_individual[], custo_mao_obra_total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OperacaoCampo, N:1 EquipeCampo, N:N Colaborador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UnidadeMedida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símbolo, categoria (peso/volume/contagem/área), é_base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ConversaoUnidade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ConversaoUnidade</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unidade_origem_id, unidade_destino_id, fator, tipo (global/por_produto), produto_id (nullable), bidirecional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UnidadeMedida (origem e destino), N:1 Insumo (opcional)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ProdutoUnidades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produto_id, unidade_compra_id, unidade_estoque_id, unidade_aplicação_id, unidade_venda_id, densidade (g/mL), peso_mil_sementes (g)</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Insumo, N:N UnidadeMedida</w:t>
            </w:r>
          </w:p>
        </w:tc>
      </w:tr>
    </w:tbl>
    <w:p>
      <w:pPr>
        <w:spacing w:after="100"/>
      </w:pPr>
    </w:p>
    <w:p>
      <w:pPr>
        <w:pStyle w:val="Heading2"/>
      </w:pPr>
      <w:r>
        <w:t xml:space="preserve">4.3. Módulo Pecuário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Animal</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brinco, RFID, raça, sexo, data_nasc, peso_atual, status, categoria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Lote, N:1 Fazenda, 1:N Pesagens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LoteAnimal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categoria, pasto_atual, qtd_animais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Animais, N:1 Pasto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Pasto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área, geometria, capacidade_UA, forrageira,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Lotes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EventoSanitario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animal/lote, tipo (vacina/verm/trat), produto, dose, data, carencia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Animal ou Lote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EventoReprodutivo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animal, tipo (IA/IATF/monta/DG/parto), data, resultado, touro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Animal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Pesagem</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animal, data, peso, GPD_calculado, tipo (entrada/saída/rotina)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Animal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ProducaoLeite</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animal, data, litros, CCS, CBT, gordura, proteína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Animal</w:t>
            </w:r>
          </w:p>
        </w:tc>
      </w:tr>
    </w:tbl>
    <w:p>
      <w:pPr>
        <w:spacing w:after="100"/>
      </w:pPr>
    </w:p>
    <w:p>
      <w:pPr>
        <w:pStyle w:val="Heading2"/>
      </w:pPr>
      <w:r>
        <w:t xml:space="preserve">4.4. Módulo de Patrimônio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Ativo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(móvel/imóvel/biológico/composto/terra), nome, código_patrimônio, categoria, NF_aquisição, valor_aquisição, despesas_aquisicao_total, valor_patrimonial (aquisição+despesas), data_aquisição, valor_residual, vida_útil, método_depreciação, depreciável (bool — terras=false), status (ativo/manutenção/baixado/em_andamento), ativo_pai_id (nullable para hierarquia)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Manutenções, 1:N Depreciações, 1:N DespesaAquisicao, 1:N Ativo (filhos)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DespesaAquisicao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ativo_id, tipo (frete/seguro/montagem/escritura/registro_CRI/ITBI/laudo_avaliação/georreferenciamento/comissão_corretor/despachante/certidões/registro_garantia/outro), fornecedor_id, valor, NF_recibo, data, conta_gerencial_id, CP_gerado_id</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N:1 Fornecedor, 1:1 ContaPagar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Terra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(extends Ativo), matricula_id, area_ha, valor_hectare, classificacao (nua/com_benfeitorias), escritura (cartório, livro, folha, data), registro_CRI (número, data, cartório), VTN_declarado, laudos_avaliação[], desmembramentos[]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N:1 Matricula, N:1 Fazenda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ImobilizadoEmAndamento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nome_projeto, tipo_benfeitoria, fazenda_id, orçamento_previsto, custo_acumulado, data_início, data_previsão_fim, status (planejamento/andamento/paralisado/concluído/cancelado), ativo_gerado_id (preenchido na ativação)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AporteObra, 1:1 Ativo (após ativação)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AporteObra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imob_andamento_id, data, descrição_etapa, fornecedor_id, NF_ref, valor, centro_custo_id, fotos[]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ImobilizadoEmAndamento, N:1 Fornecedor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ReformaCapitalizacao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ativo_id, data, descrição, custo, tipo (capitalização/despesa), NFs[], vida_útil_nova (se capitalização), valor_contábil_antes, valor_contábil_depois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Maquina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(extends Ativo), placa, chassi, série, marca, modelo, ano, horímetro_atual, odômetro_atual, potência_cv, combustível, GPS_tracker_id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1:N OrdemServico, 1:N OperacaoCampo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Benfeitoria</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(extends Ativo), tipo (silo/curral/barracão/cerca/pivô/estrada), geometria (point/line/polygon), capacidade, material, ano_construção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N:1 Fazenda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AtivoBiologico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(extends Ativo), subtipo (rebanho/cafezal/pomar), talhão_ou_pasto_ref, valor_justo_atual, data_ultima_valoracao, método_valoracao (CPC29/IAS41)</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N:1 Talhão ou Pasto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OrdemServico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ativo_id, tipo (preventiva/corretiva), status (aberta/andamento/concluída), data_abertura, data_conclusão, descrição, custo_peças, custo_mão_obra, custo_total, técnico_responsável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N:N PecaReposicao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PlanoManutencao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ativo_id, descrição, intervalo_horas, intervalo_km, intervalo_dias, última_execução, próxima_execução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 1:N OrdemServico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PecaReposicao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código, estoque_atual, ponto_reposição, custo_médio, unidade, localização_estoque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OrdemServico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Depreciacao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ativo_id, mês_referência, valor_depreciado, depreciação_acumulada, valor_contábil</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Ativo</w:t>
            </w:r>
          </w:p>
        </w:tc>
      </w:tr>
    </w:tbl>
    <w:p>
      <w:pPr>
        <w:spacing w:after="100"/>
      </w:pPr>
    </w:p>
    <w:p>
      <w:pPr>
        <w:pStyle w:val="Heading2"/>
      </w:pPr>
      <w:r>
        <w:t xml:space="preserve">4.5. Módulo Financeiro (Contas Bancárias, CP/CR e Tesouraria)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ContaBancaria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banco (FEBRABAN), agência, número, dígito, tipo (corrente/poupança/investimento/crédito_rural/salário), titular_id (produtor ou org), apelido, saldo_inicial, data_saldo_inicial, conta_contabil_id, status, é_conta_padrão_por_tipo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Organização, N:N Fazenda, 1:N MovimentacaoBancaria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CartaoCredito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bandeira, banco_emissor, últimos_4_dígitos, titular, limite_total, dia_vencimento, dia_corte, conta_debito_id, centro_custo_padrão,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 (débito), 1:N FaturaCartao, 1:N CartaoAdicional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MovimentacaoBancaria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conta_id, data, tipo (entrada/saída/transferência), valor, saldo_após, descrição, origem (CP/CR/transferência/manual/conciliação), documento_ref_id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ContaPagar</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fornecedor_id, descrição, categoria, valor_original, valor_pago, juros, multa, desconto, data_emissão, data_vencimento, data_competência, data_pagamento, meio_pagamento, conta_bancária_id, centro_custo_id, fazenda_id, NF_ref, pedido_compra_ref,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N:1 ContaBancaria, N:1 CentroCusto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CategoriaClienteFornecedor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descrição, cor, tipo (cliente/fornecedor), ativo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Cliente, N:N Fornecedor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Cliente</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razão_social_nome, CNPJ_CPF, IE, endereço, contato_principal, telefone, email, WhatsApp, condição_pagamento_padrão, forma_recebimento, limite_crédito, status (ativo/inativo/bloqueado)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CategoriaClienteFornecedor, 1:N ContaReceber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ContaReceber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cliente_id, descrição, categoria, valor_original, valor_recebido, data_emissão, data_vencimento, data_recebimento, conta_bancária_id, centro_custo_id, fazenda_id, NF_saída_ref, contrato_venda_ref, safra_id,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Cliente, N:1 ContaBancaria, N:1 CentroCusto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FaturaCartao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cartão_id, data_corte, data_vencimento, valor_total, status (aberta/fechada/paga), conta_pagar_id (gerado no fechamento)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CartaoCredito, 1:N LançamentoCartão, 1:1 ContaPagar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ConciliacaoBancaria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conta_id, mês_ref, saldo_extrato, saldo_sistema, itens_conciliados, itens_pendentes_sistema, itens_pendentes_banco,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Cheque</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conta_bancaria_id, número, tipo (emitido/recebido), valor, favorecido_emitente, data_emissão, data_entrega, data_compensação_prevista, data_compensação_real, status (emitido/entregue/compensado/devolvido/cancelado/sustado), motivo_devolução, CP_ou_CR_vinculado_id</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 N:1 ContaPagar ou ContaReceber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CreditoRural</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banco, linha_crédito, valor_contratado, data_contratação, prazo_meses, carência_meses, taxa_juros, indexador, garantias, saldo_devedor, conta_bancária_id,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 1:N ParcelaCreditoRural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Orcamento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tipo_período (safra/ano_fiscal), período_ref, fazenda_id (ou consolidado), status (rascunho/aprovado/vigente/encerrado), versão, orcamento_base_id (para duplicação)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LinhaOrcamentaria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LinhaOrcamentaria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orcamento_id, categoria, subcategoria, conta_contabil_id, centro_custo_id, tipo (receita/custo_variavel/custo_fixo/investimento/financeiro), valores_mensais[12], total_anual, notas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Orcamento, N:1 PlanoContas, N:1 CentroCusto</w:t>
            </w:r>
          </w:p>
        </w:tc>
      </w:tr>
    </w:tbl>
    <w:p>
      <w:pPr>
        <w:spacing w:after="100"/>
      </w:pPr>
    </w:p>
    <w:p>
      <w:pPr>
        <w:pStyle w:val="Heading2"/>
      </w:pPr>
      <w:r>
        <w:t xml:space="preserve">4.6. Módulo Financeiro (Contas, Cartões, CP/CR, Plano Gerencial, Taxas, Seguros e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ContaBancaria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(corrente/poupança/investimento/salário/caixa), banco_código, banco_nome, agência, conta, dígito, titular_id, saldo_inicial, saldo_atual, status, conta_padrão_para (pagamento/recebimento/folha/impostos)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ProdutorRural ou Organização, 1:N MovimentacaoFinanceira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CartaoCredito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bandeira, banco_emissor, ultimos_4_digitos, portador_id, limite_total, limite_disponível, vencimento_fatura, melhor_dia_compra, conta_pagamento_id,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 (portador), N:1 ContaBancaria, 1:N CompraCartao, 1:N FaturaCartao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ContaPagar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fornecedor_id, descrição, valor_original, data_emissão, data_vencimento, data_competência, conta_bancária_id, forma_pagamento, centro_custo_id, fazenda_id, categoria, status, origem (manual/compras/folha/patrimônio/cartão)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N:1 ContaBancaria, N:1 CentroCusto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ContaReceber</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cliente_id, descrição, valor_bruto, deducoes[] (tipo, descrição, base_cálculo_pct_ou_fixo, valor, conta_gerencial_id), valor_líquido (calculado), data_emissão, data_vencimento, conta_bancária_id, centro_custo_id, fazenda_id, produtor_id, conta_gerencial_id, NF_ref, contrato_ref, coleta_leite_ref, romaneio_ref,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Cliente, N:1 ContaBancaria, N:1 ProdutorRural, 1:N DeducaoReceita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MovimentacaoFinanceira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conta_id, data, tipo (entrada/saída/transferência), valor, saldo_após, descrição, origem_id (CP/CR/transferência), conciliado (bool)</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OperacaoCreditoRural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banco, linha_crédito, contrato, valor_contratado, taxa_juros, prazo_meses, carência_meses, saldo_devedor, garantias[],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ContaPagar (parcelas), N:N Ativo (garantias)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FaturaCartao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cartao_id, mês_ref, data_fechamento, data_vencimento, valor_total, status (aberta/fechada/paga)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CartaoCredito, 1:1 ContaPagar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ContaGerencial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código, nome, tipo (receita/custo_variável/custo_fixo/despesa_operacional/investimento/receita_financeira/despesa_financeira), natureza (sintética/analítica), nível, pai_id, atividades_vinculadas[] (pecuária_leite/café/milho/soja/todas), conta_contabil_id (mapeamento→US-C01), status, versão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ContaGerencial (hierarquia), N:1 PlanoContas, 1:N ContaPagar, 1:N ContaReceber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TarifaBancaria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conta_bancaria_id, valor (fixo ou %), periodicidade (mensal/por_operação/anual), data_início, data_reajuste, conta_gerencial_id,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ContaBancaria, N:1 ContaGerencial, 1:N ContaPagar (gerados)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Apolice</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 seguradora_id (fornecedor), corretor, tipo (agrícola/pecuário/patrimonial/frota/vida_grupo/RC/multirrisco/penhor), objeto_segurado_tipo (talhão/rebanho/máquina/benfeitoria/veículo), objeto_segurado_id, riscos_cobertos, limite_cobertura, franquia, vigência_início, vigência_fim, prêmio_total, forma_pagamento, subvenção_pct, status, conta_gerencial_id</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1:N Sinistro, 1:N ContaPagar (parcelas), 1:N ApoliceRenovacao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Sinistro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apolice_id, data_evento, descrição, valor_perda_estimado, valor_indenizado, laudos[], fotos[], status (aberto/em_análise/aprovado/negado/pago)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Apolice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Contrato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 tipo (arrendamento/parceria/comodato/prestação_serviço/fornecimento/compra_commodity/venda_commodity/venda_leite/venda_animais/financiamento/aluguel_máquina/outro), contratante_id, contratado_id, objeto, fazenda_id, safra_ref, vigência_início, vigência_fim, indeterminado, renovação_automática, aviso_prévio_dias, índice_reajuste, data_base_reajuste, conta_gerencial_id, centro_custo_id, status (não_iniciado/em_execução/concluído/cancelado/vencido), documento_PDF</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Cliente ou Fornecedor, N:1 Fazenda, 1:N ContratoItem, 1:N EntregaContrato, 1:N ContaPagar, 1:N ContaReceber, 1:N AditivoContrato, 1:N FixacaoPreco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ContratoItem</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contrato_id, produto_id, quantidade_contratada, unidade, especificação_qualidade, tipo_preco (fixo/a_fixar/referência), preco_unitário, indicador_ref, ágio_deságio, prazo_entrega_de, prazo_entrega_até, local_entrega, condição (CIF/FOB), quantidade_executada (calculada), saldo_pendente (calculado), pct_execução (calculado)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Contrato, N:1 Produto, 1:N EntregaContrato, 1:N FixacaoPreco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EntregaContrato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contrato_item_id, data, quantidade, NF_número, NF_XML, romaneio, qualidade_medida (umidade/impureza/catação/CCS/CBT), descontos_aplicados[], CP_ou_CR_gerado_id</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ContratoItem, 1:1 ContaPagar ou ContaReceber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FixacaoPreco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contrato_item_id, data, quantidade_fixada, preco_fixado, responsável, observação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ContratoItem</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AditivoContrato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contrato_id, número, data, objeto_alteração, documento_PDF</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Contrato</w:t>
            </w:r>
          </w:p>
        </w:tc>
      </w:tr>
    </w:tbl>
    <w:p>
      <w:pPr>
        <w:spacing w:after="100"/>
      </w:pPr>
    </w:p>
    <w:p>
      <w:pPr>
        <w:pStyle w:val="Heading2"/>
      </w:pPr>
      <w:r>
        <w:t xml:space="preserve">4.7. Módulo Contábil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PlanoContas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código (ex: 1.1.01), nome, tipo (ativo/passivo/receita/despesa/PL), natureza (devedora/credora), nível, conta_pai_id, aceita_lançamento, status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LancamentoContabil, N:1 PlanoContas (hierarquia)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LancamentoContabil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data, data_competência, número, conta_débito, conta_crédito, valor, histórico, origem (manual/automático), módulo_origem, documento_ref, status (ativo/estornado)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PlanoContas (débito e crédito), N:1 FechamentoMensal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PartidaLancamento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lancamento_id, conta_id, tipo (débito/crédito), valor, centro_custo_id, fazenda_id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LancamentoContabil, N:1 PlanoContas, N:1 CentroCusto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FechamentoMensal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mês_referência, ano, status (aberto/em_fechamento/fechado), data_fechamento, responsável, checklist_conciliações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LancamentoContabil, 1:N Demonstracao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Demonstracao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(DRE/BP/DFC), período_de, período_até, status (rascunho/final), data_geração, dados_json (estrutura da demonstração)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FechamentoMensal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ConfigDemonstracao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(DRE/BP/DFC), linha_id, descrição, contas_vinculadas[], fórmula, ordem_exibição, nível_agrupamento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Configuração de layout das demonstrações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ConciliacaoContabil</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 (bancária/patrimonial/estoque), mês_ref, saldo_sistema, saldo_externo, diferença, status, observações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FechamentoMensal</w:t>
            </w:r>
          </w:p>
        </w:tc>
      </w:tr>
    </w:tbl>
    <w:p>
      <w:pPr>
        <w:spacing w:after="100"/>
      </w:pPr>
    </w:p>
    <w:p>
      <w:pPr>
        <w:pStyle w:val="Heading2"/>
      </w:pPr>
      <w:r>
        <w:t xml:space="preserve">4.8. Módulo de Compras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Fornecedor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razão_social, nome_fantasia, CNPJ_CPF, IE, endereço, contato_principal, telefone, email, WhatsApp, condição_pagamento_padrão, frete_padrão (CIF/FOB), rating_médio, status (ativo/inativo/bloqueado)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CategoriaClienteFornecedor, 1:N PedidoCompra, 1:N Cotacao, 1:N AvaliacaoFornecedor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RequisicaoCompra</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 data, solicitante_id, tipo (insumo/peça/ativo/serviço/combustível/EPI), fazenda_id, centro_custo_id, urgência (normal/urgente/emergencial), justificativa, data_necessidade, status (rascunho/pendente_aprovação/aprovada/rejeitada/em_cotação/concluída), origem (manual/alerta_estoque/safra/OS)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 (solicitante), 1:N ItemRequisicao, 1:N AprovacaoRC</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ItemRequisicao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requisicao_id, produto_id (nullable), descrição_livre, quantidade, unidade, valor_estimado, observação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RequisicaoCompra, N:1 Insumo ou PecaReposicao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SolicitacaoCotacao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data, prazo_resposta, requisicoes_vinculadas[], status (aberta/encerrada/cancelada)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RequisicaoCompra, 1:N Cotacao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Cotacao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solicitação_id, fornecedor_id, data_recebimento, valor_total, frete, condição_pagamento, prazo_entrega_dias, validade_proposta, arquivo_proposta, status (pendente/recebida/vencedora/perdida)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N:1 SolicitacaoCotacao, 1:N ItemCotacao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ItemCotacao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cotacao_id, item_requisicao_id, preço_unitário, disponibilidade, prazo_item, observação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Cotacao, N:1 ItemRequisicao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PedidoCompra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número (OC-YYYY/NNNN), data, fornecedor_id, cotacao_id, valor_total, condição_pagamento, prazo_entrega, local_entrega, centro_custo_id, status (emitido/confirmado/em_trânsito/entregue_parcial/entregue/cancelado)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N:1 Cotacao, 1:N Recebimento, 1:N ItemPedido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Recebimento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pedido_id, data, conferente_id, NF_número, NF_XML, status (conferido/divergente/devolvido), observações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PedidoCompra, 1:N ItemRecebimento, 1:N LancamentoFinanceiro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AvaliacaoFornecedor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fornecedor_id, pedido_id, data, nota_preço, nota_prazo, nota_qualidade, nota_atendimento, nota_geral, observação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Fornecedor, N:1 PedidoCompra</w:t>
            </w:r>
          </w:p>
        </w:tc>
      </w:tr>
    </w:tbl>
    <w:p>
      <w:pPr>
        <w:spacing w:after="100"/>
      </w:pPr>
    </w:p>
    <w:p>
      <w:pPr>
        <w:pStyle w:val="Heading2"/>
      </w:pPr>
      <w:r>
        <w:t xml:space="preserve">4.9. Módulo de RH e Folha de Pagamento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Entidade</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Atributos Principais</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Relacionamentos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Colaborador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CPF, RG, data_nasc, endereço, dados_bancários, CTPS, PIS, CNH, foto, status (ativo/afastado/desligado)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Fazenda, 1:N Contratos, 1:N Pontos, 1:N Holerites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Contrato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tipo (CLT_indeterminado/CLT_determinado/safra/intermitente/experiência), data_admissão, data_término, cargo_id, salário_base, jornada_semanal, turno, sindicato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 N:1 Cargo, 1:N Aditivos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Cargo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nome, CBO, departamento, faixa_salarial_min/max, adicional_insalubridade_grau, adicional_periculosidade, escala_trabalho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Contratos, N:N EPI_obrigatório, N:N Treinamento_obrigatório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RegistroPonto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data, tipo (entrada/intervalo_inicio/intervalo_fim/saída), hora, geolocalização, foto, dispositivo, status (normal/ajustado)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 N:1 EspelhoPonto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ApontamentoHoras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data, atividade, talhao_ou_pasto_id, horas, custo_hora, centro_custo_id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 N:1 OperacaoCampo ou Atividade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FolhaMensal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mês_referência, status (aberta/processada/fechada), total_proventos, total_descontos, total_líquido, total_encargos, data_processamento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1:N Holerite, N:1 FechamentoMensal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Holerite</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folha_id, salário_base, horas_extras_50/100, adic_noturno, insalubridade, salário_família, INSS, IRRF, VT, outros_descontos, líquido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FolhaMensal, N:1 Colaborador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Ferias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período_aquisitivo_inicio/fim, dias_direito, data_gozo_inicio, dias_gozo, abono_pecuniário, valor, status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Afastamento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tipo (atestado/acidente/licença_maternidade/licença_paternidade), data_inicio, data_fim, CID, documento, estabilidade_até</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EntregaEPI</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colaborador_id, tipo_EPI, CA_número, data_entrega, data_validade, assinatura_digital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Treinamento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título, tipo_NR31, carga_horária, instrutor, data, validade_meses, conteúdo_programático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N:N Colaborador (lista de presença)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EventoESocial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id, tipo_evento (S-2200/S-1200/S-2299 etc.), colaborador_id, data_geração, XML, protocolo, status (pendente/enviado/aceito/rejeitado)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N:1 Colaborador</w:t>
            </w:r>
          </w:p>
        </w:tc>
      </w:tr>
    </w:tbl>
    <w:p>
      <w:pPr>
        <w:pBdr>
          <w:bottom w:val="single" w:color="4CAF50" w:sz="3" w:space="1"/>
        </w:pBdr>
        <w:spacing w:before="200" w:after="200"/>
      </w:pPr>
    </w:p>
    <w:p>
      <w:pPr>
        <w:pStyle w:val="Heading1"/>
      </w:pPr>
      <w:r>
        <w:t xml:space="preserve">5. Roadmap de Implementação</w:t>
      </w:r>
    </w:p>
    <w:p>
      <w:pPr>
        <w:spacing w:after="120" w:before="0"/>
        <w:jc w:val="both"/>
      </w:pPr>
      <w:r>
        <w:rPr>
          <w:rFonts w:ascii="Arial" w:cs="Arial" w:eastAsia="Arial" w:hAnsi="Arial"/>
          <w:b w:val="false"/>
          <w:bCs w:val="false"/>
          <w:i w:val="false"/>
          <w:iCs w:val="false"/>
          <w:color w:val="1A1A1A"/>
          <w:sz w:val="22"/>
          <w:szCs w:val="22"/>
        </w:rPr>
        <w:t xml:space="preserve">O projeto está dividido em 6 fases ao longo de aproximadamente 18 a 24 meses, com entregas incrementais a cada fase. Cada fase gera valor independente e permite validação contínua com usuários reais.</w:t>
      </w:r>
    </w:p>
    <w:p>
      <w:pPr>
        <w:spacing w:after="100"/>
      </w:pPr>
    </w:p>
    <w:p>
      <w:pPr>
        <w:pStyle w:val="Heading2"/>
      </w:pPr>
      <w:r>
        <w:t xml:space="preserve">5.1. Fase 1 — Fundação e MVP (Meses 1–4)</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Estabelecer a base técnica e entregar as funcionalidades mínimas para validação com usuários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5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Infraestrutura base</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Setup Kubernetes, CI/CD, ambientes (dev/staging/prod), monitoramento, banco de dados PostgreSQL+PostGIS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Pipeline funcional, deploy automatizado</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Autenticação e multitenancy</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SSO, RBAC com papéis (admin, gerente, operador, consultor), isolamento de dados por organização (RLS), controle de acesso a fazendas pelo Admin da org</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Login funcional, permissões validadas, isolamento verificado</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fazendas e talhões</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CRUD com upload de shapefiles/KML, visualização em mapa, cálculo automático de área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Mapa interativo com talhões renderizados</w:t>
            </w:r>
          </w:p>
        </w:tc>
      </w:tr>
      <w:tr>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rebanho</w:t>
            </w:r>
          </w:p>
        </w:tc>
        <w:tc>
          <w:tcPr>
            <w:tcW w:type="dxa" w:w="45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Ficha individual, lotes, pastos, importação em massa (CSV/Excel)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completo, busca e filtros funcionais</w:t>
            </w:r>
          </w:p>
        </w:tc>
      </w:tr>
      <w:tr>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 mobile (shell)</w:t>
            </w:r>
          </w:p>
        </w:tc>
        <w:tc>
          <w:tcPr>
            <w:tcW w:type="dxa" w:w="45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Autenticação, navegação principal, sincronização básica offline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Login e navegação funcionais offline</w:t>
            </w:r>
          </w:p>
        </w:tc>
      </w:tr>
    </w:tbl>
    <w:p>
      <w:pPr>
        <w:spacing w:after="200"/>
      </w:pPr>
    </w:p>
    <w:p>
      <w:pPr>
        <w:pStyle w:val="Heading2"/>
      </w:pPr>
      <w:r>
        <w:t xml:space="preserve">5.2. Fase 2 — Operações Core e RH Base (Meses 4–8)</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Digitalizar as operações diárias do campo e do curral, gerando dados operacionais confiáveis. Estabelecer o cadastro de colaboradores e segurança do trabalho (NR-31).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de safra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Criação de safra, alocação de cultura por talhão, calendário agrícola, orçamento de insumos, rotação de culturas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Safra planejada com estimativa de insumos calculada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operações de campo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Preparo de solo, plantio, aplicação de defensivos (com receituário agronômico), adubação, tratos culturais. Colheita de grãos com entrada de quantidade total ou por hectare, contagem de carretas/caminhões com conversão por peso líquido de referência, pesagem com integração de balança, umidade e impureza, múltiplas cargas por talhão. Colheita de café (litros, rendimento, classificação cereja/verde/boia/seco) e laranja (caixas/pé, ratio). Rastreabilidade de insumos, máquinas e operadores. Lançamento de operações em bloco para equipes: cadastro de equipes com responsável, seleção de membros, registro único salvo para toda equipe com apontamento de horas e produtividade individual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Operações registradas com geolocalização e timestamp, mapa de produtividade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Estoque de insumos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entrada/saída (FEFO), alertas de validade e reposição, integração com operações (baixa automática), inventário e conciliação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Saldo atualizado automaticamente após operações, divergência &lt; 5%</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Monitoramento MIP</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Pontos de monitoramento por talhão, biblioteca de pragas/doenças, mapa de calor de incidência, nível de dano econômico com recomendação de aplicação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 de MIP para certificadoras e auditorias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Manejo sanitário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Calendário vacinal por estado, vacinação por animal/lote, vermifugação com rotação de princípio ativo, tratamentos com controle de carência, dashboard sanitário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Alertas funcionais, 80%+ do rebanho piloto com histórico sanitário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Manejo reprodutivo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de acasalamento dirigido, cadastro de banco de sêmen com mérito genético leiteiro, protocolos de IATF com cronograma automático, monta natural (repasse pós-IA), diagnóstico de gestação, registro de parto com cadastro automático de cria, desmama e desaleitamento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Ciclo completo registrável, taxa de prenhez calculada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leite</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ordenha diária (modo rápido), qualidade CCS/CBT (IN 76/77), tanque e coletas do laticínio, curva de lactação e secagem, dashboard de produção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 diário funcional, conciliação produção vs. coleta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Nutrição animal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ingredientes com composição bromatológica e custo, formulação de dietas por categoria animal (vacas lactação, secas, novilhas, bezerras), cálculo de custo/kg MS e custo/vaca/dia, registro de fornecimento diário, integração com estoque para baixa automática de ingredientes, gestão de pastagens com taxa de lotação e capacidade de suporte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Dieta formulada com custo calculado, estoque baixado automaticamente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colaboradores e contratos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Ficha completa, contratos CLT/safra/intermitente, cargos com CBO, importação em massa, ficha unificada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100% dos colaboradores ativos cadastrados nas fazendas piloto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Segurança do trabalho (NR-31)</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EPIs com CA e ficha assinada, treinamentos obrigatórios, ASO/PCMSO com alertas de vencimento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Matriz de conformidade NR-31 funcional com alertas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Offline completo (mobile)</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Sync bidirecional com resolução de conflitos por campo, fila priorizada (500+ operações), cache de dados de referência, modo degradado com indicadores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Funcionalidade plena sem internet por 72h+, zero perdas em teste</w:t>
            </w:r>
          </w:p>
        </w:tc>
      </w:tr>
    </w:tbl>
    <w:p>
      <w:pPr>
        <w:spacing w:after="200"/>
      </w:pPr>
    </w:p>
    <w:p>
      <w:pPr>
        <w:pStyle w:val="Heading2"/>
      </w:pPr>
      <w:r>
        <w:t xml:space="preserve">5.3. Fase 3 — Financeiro, Contábil, Patrimônio, RH/Folha e Comercialização (Meses 8–12)</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Conectar operações ao resultado financeiro e contábil, implementar gestão completa de patrimônio com integração de aquisição/venda, folha de pagamento rural completa com eSocial, contabilidade com demonstrações vinculadas (DRE, BP, DFC) e gestão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Centro de custos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Rateio automático por talhão/lote/atividade, custo por saca e por arroba, integração com mão de obra (apontamento de horas)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Custo calculado corretamente vs. planilha de validação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Contas bancárias e cartões de crédito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contas bancárias (corrente, investimento, crédito rural) e cartões corporativos. Saldo e extrato por conta, transferências entre contas, gestão de fatura de cartão com parcelamento. Conciliação bancária automática (OFX/CSV) com pareamento inteligente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Saldo por conta conciliado com extrato bancário, fatura fechada gerando CP automaticamente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Contas a pagar/receber</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Lançamentos com rateio por centro de custo, múltiplas formas de pagamento, parcelamento, recorrência, competência vs. caixa. Baixa individual e em lote com ajustes (juros, multa, desconto). Aging e alertas de vencimento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Conciliação automatizada com extrato bancário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Fluxo de caixa e crédito rural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Fluxo realizado e projetado (cenários otimista/realista/pessimista), gestão de operações de crédito rural (Plano Safra, PRONAF, BNDES) com cronograma de parcelas e saldo devedor, dashboard financeiro consolidado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Projeção de caixa funcional com alerta de saldo negativo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orçamentário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Orçamento anual/safra por fazenda (receitas, custos operacionais, custos fixos, investimentos, despesas financeiras), orçamento por centro de custo e atividade, acompanhamento orçado vs. realizado com semáforo de desvios, projeção de resultado e necessidade de capital, análise de sensibilidade (preço e produtividade), templates de orçamento, integração com fluxo de caixa e compras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Orçamento de safra completo com acompanhamento mensal e projeção de resultado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 de contas gerencial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Estrutura hierárquica de N níveis com vinculação a atividade produtiva (pecuária de leite, café, milho etc.), filtro automático de contas por centro de custo, mapeamento gerencial → contábil, plano pré-carregado, DRE gerencial por atividade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CP e CR classificados por conta gerencial filtrada pela atividade do CC</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Taxas bancárias, seguros e contratos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tarifas bancárias recorrentes com geração automática de CP. Gestão de apólices de seguro (agrícola, pecuário, patrimonial, frota) com cobertura, sinistros e renovação. Gestão de contratos (arrendamento, parceria, serviço, venda de leite, financiamento) com geração automática de CP/CR, reajuste por índice e controle de aditivos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Tarifas gerando CP automático, apólices com alerta de vencimento, contratos com CP/CR recorrente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 de contas e razão contábil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 de contas rural configurável, lançamentos contábeis automáticos (gerados pelos módulos) e manuais, razão e balancete de verificação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Balancete fecha com saldo zero (débitos = créditos) em dados de teste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Demonstrações financeiras (DRE, BP, DFC)</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Geração de DRE, Balanço Patrimonial e DFC com layout configurável, vinculação automática entre demonstrações, fechamento mensal com checklist, exportação SPED Contábil (ECD)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DRE + BP + DFC gerados, lucro da DRE = variação PL no BP, caixa da DFC = saldo BP</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ativos (patrimônio)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CRUD de máquinas, veículos, implementos, benfeitorias, terras/imóveis rurais e equipamentos. Despesas acessórias de aquisição com fornecedores diferentes (cartório, ITBI, corretor, georreferenciamento) compondo o custo patrimonial. Terras como ativo não depreciável com escritura, registro CRI e laudos de avaliação. NF, depreciação configurável, documentação e fotos vinculadas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Inventário completo de ativos cadastrado com custo total incluindo despesas cartoriais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patrimônio-financeiro (aquisição)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Compra à vista/financiada com lançamento automático no contas a pagar, importação de NF-e XML, múltiplos ativos por NF com rateio, leasing (CPC 06), trade-in, centro de custo e rateio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Compra de ativo gera lançamentos financeiros e contábeis automaticamente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patrimônio-financeiro (venda/baixa)</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Venda com NF de saída e ganho/perda, baixa por sinistro/descarte, transferência entre fazendas, conciliação patrimonial x financeiro, dashboard financeiro de patrimônio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Venda gera receita + NF + lançamento contábil; conciliação sem divergências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Manutenção preventiva e corretiva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Planos de manutenção por horímetro/km/tempo, ordens de serviço, estoque de peças, histórico, alertas automáticos, solicitação via mobile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OS criada automaticamente ao atingir gatilho de manutenção preventiva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Depreciação e valoração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Cálculo automático de depreciação (linear, horas-uso, produção), valoração de ativos biológicos (CPC 29), relatórios patrimoniais para contabilidade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 de depreciação mensal gerado e conferido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ponto e jornada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ponto via app (geolocalização, offline), apontamento de horas por atividade/talhão, horas extras, banco de horas, adicional noturno rural (21h–5h, 25%), espelho de ponto com aprovação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Ponto registrado offline, espelho aprovado, extras calculadas corretamente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Folha de pagamento rural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Rubricas rurais (moradia 25%, alimentação 20%, FUNRURAL), cálculo mensal com encargos, adiantamento, holerite, 13º (1ª e 2ª parcela), provisões automáticas de férias e 13º</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Folha processada com líquido correto, holerite gerado, provisões lançadas na contabilidade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Férias, afastamentos e rescisão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Férias com controle de período aquisitivo/concessivo e fracionamento, afastamentos/CAT, rescisão com TRCT e guias para todos os tipos de contrato (CLT, safra, acordo)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Rescisão calculada corretamente, TRCT e guias geradas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eSocial e obrigações acessórias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Geração e transmissão de eventos do eSocial (tabelas, periódicos, não periódicos, SST), guias INSS/FGTS/IRRF, FUNRURAL patronal, informe de rendimentos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Eventos aceitos pelo eSocial, guias geradas nos prazos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de compras (procurement)</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fornecedores com avaliação/ranking, requisição de compra (campo e escritório com aprovação por alçada), cotação com mapa comparativo, pedido de compra formal (OC), recebimento com conferência contra pedido/NF, devolução, orçamento de compras, kanban e dashboard</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Ciclo completo requisição→cotação→pedido→recebimento→financeiro funcional end-to-end</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Comercialização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Book de vendas, contratos futuros, fixação de preço, romaneio de entrega. Expedição com fluxo desacoplado NF × entrega física (mesma lógica do recebimento: NF antecipada, entrega antecipada, entrega parcial)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Ciclo completo de venda registrado com entrega parcial e NF desacoplada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Nota Fiscal Eletrônica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NF-e para produtos agro via integração SEFAZ</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NF-e emitida e autorizada em ambiente de homologação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Cotações em tempo real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CEPEA/B3 para soja, milho, café, boi gordo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Cotações atualizadas automaticamente</w:t>
            </w:r>
          </w:p>
        </w:tc>
      </w:tr>
    </w:tbl>
    <w:p>
      <w:pPr>
        <w:spacing w:after="200"/>
      </w:pPr>
    </w:p>
    <w:p>
      <w:pPr>
        <w:pStyle w:val="Heading2"/>
      </w:pPr>
      <w:r>
        <w:t xml:space="preserve">5.4. Fase 4 — Inteligência, IoT e Analytics (Meses 12–16)</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Transformar dados operacionais em inteligência acionável, integrar dispositivos IoT (RFID, balanças, estações meteorológicas, bombas de combustível) e implementar monitoramento remoto por satélite.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Dashboards executivos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Dashboard consolidado multi-fazenda com KPIs financeiros, produtivos e operacionais, drill-down hierárquico (fazenda → atividade → talhão/lote → lançamento), comparativos safra a safra e orçado vs. realizado. Dashboard pecuário com metas zootécnicas configuráveis (taxa prenhez, produção/vaca/dia, CCS, custo/litro, intervalo entre partos) e semáforo de desempenho. Dashboard agrícola por talhão com ranking de produtividade, custo/saca e margem</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Dashboard responsivo com dados em &lt; 3s, personalização por perfil de usuário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de dados climáticos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manual de chuva (pluviômetro), temperatura, umidade e vento pelo operador de campo via app mobile. Integração com estações meteorológicas automáticas (protocolos MQTT, API REST) — importação automática de dados a cada 15/30/60 min. Integração com APIs públicas (INMET, NASA POWER) para preenchimento de lacunas e previsão. Histórico climático por fazenda e por talhão: gráficos de precipitação acumulada, temperatura média/máx/mín, balanço hídrico. Alertas configuráveis: geada (temp &lt; X°C), seca prolongada (dias sem chuva &gt; Y), excesso de chuva (acumulado &gt; Z mm), vento forte para pulverização. Correlação clima × produtividade para decisões agronômicas. Dados climáticos vinculados automaticamente às operações de campo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Dados climáticos unificados (manual + automático) exibidos no contexto de cada talhão, com alertas funcionais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Imagens de satélite (NDVI/NDRE)</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Sentinel-2 (gratuito, resolução 10m, revisita 5 dias). Cálculo automático de NDVI, NDRE, NDMI, MSAVI. Filtro de nuvens, comparativo temporal com timeline, detecção automática de anomalias com alertas georreferenciados. Apontamentos de inspeção campo vinculados ao mapa. Mapas de aplicação VRA (taxa variável) básicos exportáveis para monitores de máquinas. Análise de solo com interpolação espacial e mapas de fertilidade por nutriente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Mapa NDVI atualizado semanalmente por talhão, anomalias detectadas automaticamente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IoT pecuária (RFID e Balanças)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com leitores RFID (Allflex, Tru-Test, AnimallTAG — ISO 11784/11785) para identificação automática de animais durante manejos. Integração com balanças eletrônicas (tronco/curral, plataforma) para captura automática de peso com cálculo de GMD. Fluxo integrado RFID + balança no manejo de curral. Controle de estoque de sêmen com baixa automática na inseminação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Leitura RFID identifica animal em &lt; 2s, peso capturado automaticamente, GMD calculado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Controle de abastecimento de combustível</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Registro de abastecimento via app (offline) com horímetro/odômetro. Cálculo automático de consumo (L/h, km/L, L/ha). Estoque por tanque com entradas e saídas. Integração com bomba eletrônica (opcional). Relatórios de consumo por máquina/operação/operador. Alertas de anomalia (consumo acima de 2× desvio padrão). Custo de combustível alocado ao centro de custo da atividade</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Consumo calculado automaticamente entre abastecimentos, custo alocado por atividade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Portal de fornecedores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Portal web para fornecedores responderem cotações online (link por email, sem necessidade de app). Proposta do fornecedor alimenta automaticamente o mapa comparativo de cotações. Histórico de participações e taxa de resposta por fornecedor</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Fornecedor recebe cotação por email, responde pelo portal, proposta aparece no mapa comparativo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Central de notificações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Notificações push (app), email (individual ou digest), in-app (inbox com badge) e WhatsApp Business (alertas críticos). Tipos de alerta por módulo (financeiro, pecuária, agrícola, compras, patrimônio, RH). Configuração granular por usuário e canal. Prioridades com escalação automática. Ações rápidas na notificação (aprovar, visualizar, adiar)</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Notificações entregues em &lt; 30s, configuração granular por perfil funcional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MIP georreferenciado avançado</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Pontos de monitoramento com GPS em grid ou livre. Biblioteca de pragas/doenças com fotos de referência e NDE/NC por cultura. Registro via app campo (offline) com foto geolocalizada. Mapas de calor de incidência com sobreposição NDVI. Recomendação automática de pulverização quando população &gt; NC. Relatórios para certificação (GlobalG.A.P., Rainforest Alliance)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Mapa de calor funcional, recomendação gerada, relatório auditável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Agenda e calendário integrado</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Calendário visual (dia/semana/mês) com operações agrícolas, manejos pecuários, manutenções, vencimentos financeiros e tarefas manuais. Atribuição de responsáveis, recorrência, alertas de conflito de recursos. Sincronização iCal (Google Calendar/Outlook)</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Eventos unificados de todos os módulos, drag-and-drop funcional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Modelos preditivos v1</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Estimativa de produtividade agrícola por talhão (regressão múltipla com NDVI, clima e histórico). Previsão de produção de leite 30/60/90 dias (curva de lactação ajustada × rebanho). Cenários otimista/realista/pessimista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Modelo com MAPE &lt; 15% a 60 dias da colheita</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Relatórios automatizados</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Templates pré-configurados (banco/crédito rural, safra, rebanho, ambiental, certificação). Geração automática com logo da fazenda, agendamento e envio por email. Histórico de relatórios gerados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PDF gerado com dados corretos, layout profissional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Workflow de aprovações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Motor configurável por tipo de processo (requisição de compra, ajuste de estoque, despesa não prevista, descarte de animal, baixa de ativo) com alçadas por faixa de valor. Aprovadores vinculados a cargo (não pessoa), delegação temporária, aprovação mobile, SLA com escalação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Fluxo de aprovação end-to-end funcional com notificação e log de auditoria</w:t>
            </w:r>
          </w:p>
        </w:tc>
      </w:tr>
    </w:tbl>
    <w:p>
      <w:pPr>
        <w:spacing w:after="200"/>
      </w:pPr>
    </w:p>
    <w:p>
      <w:pPr>
        <w:pStyle w:val="Heading2"/>
      </w:pPr>
      <w:r>
        <w:t xml:space="preserve">5.5. Fase 5 — Compliance, Fiscal e Integrações Gov (Meses 16–20)</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Atender requisitos fiscais e regulatórios, integrar com sistemas governamentais, implementar comercialização avançada e expandir monitoramento de campo com telemetria e irrigação.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NF-e e importação de XML</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NF-e modelo 55 integrada com SEFAZ (homologação e produção), certificado digital A1/A3, configuração fiscal por produtor (regime tributário, IE, CFOP, CST, ICMS por UF), FUNRURAL e SENAR calculados automaticamente, cancelamento e carta de correção (CC-e), contingência EPEC. Importação de XML de NF-e de entrada com parser automático, conferência NF × pedido, manifestação do destinatário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NF-e emitida e autorizada em ambiente de produção, XML importado com conferência automática contra pedido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MDF-e</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MDF-e modelo 58 para transporte interestadual e intermunicipal de produtos agrícolas. Dados de veículo, motorista, percurso e NF-e vinculadas. Encerramento, cancelamento, geração de DAMDFE</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MDF-e emitido e encerrado com dados corretos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LCDPR e obrigações fiscais PF</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Geração automática do Livro Caixa Digital do Produtor Rural a partir dos lançamentos financeiros (regime de caixa). Classificação automática (receita, custeio, investimento, depreciação), segregação por imóvel rural, arquivo TXT conforme layout RFB, relatório auxiliar para IRPF. Gestão de ITR com áreas tributáveis, grau de utilização calculado automaticamente, VTN e estimativa de imposto</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Arquivo LCDPR válido na RFB, resultado conferido contra fluxo de caixa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CAR e ambiental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Importação de shapefile do SICAR com camadas (perímetro, APP, Reserva Legal, uso consolidado, nascentes). Sobreposição com talhões e pastos, validação de invasão de áreas protegidas, cálculo de áreas e % de RL. Controle de licenças ambientais (LP/LI/LO, outorgas de irrigação, supressão) com condicionantes e alertas de vencimento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Mapa integrado com camadas ambientais, alerta de sobreposição funcional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GTA Digital e SISBOV</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Emissão de GTA via API dos órgãos estaduais de defesa sanitária (ou formulário preenchido). Validação automática de pré-requisitos sanitários (vacinação, atestados). Integração automática com movimentação do rebanho e financeiro. Rastreabilidade SISBOV com identificação individual (brinco 15 dígitos), comunicação de eventos à certificadora, controle de período mínimo 90 dias, relatórios para auditoria do MAPA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GTA emitida com dados corretos, movimentação registrada automaticamente</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Certificações e auditorias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Gestão de certificações (Rainforest Alliance, GlobalG.A.P., 4C, Certifica Minas, orgânico) com checklists estruturados por padrão. Mapeamento automático de requisitos × dados do sistema. Auditorias internas com resultado por item, plano de ação para não conformidades, relatório de conformidade para auditoria externa</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Checklist completo com evidências anexadas, relatório de auditoria gerado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Rastreabilidade ESG</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Cálculo de emissões de GEE (fermentação entérica, dejetos, fertilizantes, combustível, calagem, energia elétrica) conforme IPCC. Sequestro de carbono por vegetação nativa. Relatório em tCO2e por ano, por hectare e por unidade de produto. Logística reversa de embalagens de defensivos (integração inpEV), gestão de resíduos com MTR</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Relatório ESG gerado com métricas validadas, embalagens reconciliadas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Telemetria básica de máquinas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Rastreamento GPS em tempo real de máquinas agrícolas (rastreador veicular, módulo OEM ou smartphone). Cercas virtuais com alerta de saída e operação em APP. Histórico de trajetos, replay de percurso. Horímetro automático por ignição + movimento. Integração com APIs de fabricantes (John Deere, Case IH, AGCO)</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Mapa em tempo real funcional, horímetro automático reconciliado com manual</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Irrigação avançada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Cadastro de sistemas de irrigação (pivô, gotejamento, aspersão). Integração com sensores de umidade do solo. Balanço hídrico por talhão (precipitação + irrigação – ETc com Kc da FAO-56). Fertirrigação com baixa automática de insumo. Controle de pivôs (status, setor, alertas de falha). Relatório de consumo vs. outorga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Balanço hídrico calculado automaticamente, alerta de irrigação funcional</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Exportação contábil</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Exportação SPED Contábil (ECD) e Fiscal (EFD). Formatos para sistemas contábeis (Domínio, Questor, Fortes, CSV universal) com mapeamento de-para de plano de contas. Perfil de acesso ‘contador’ com visualização de DRE/BP/DFC. Agendamento mensal com envio por email</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Arquivo exportado e importado com sucesso no sistema contábil do escritório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Comercialização avançada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Book de vendas com contratos a fixar/fixo/cooperativa/spot/barter. Fixação parcial de preço com preço médio ponderado e mark-to-market. Entregas com romaneio, pesagem, classificação e descontos. Cotações em tempo real (CEPEA, B3, CBOT). Expedição com fluxo desacoplado NF × entrega física (mesma lógica do recebimento: NF antecipada, entrega parcial, faturamento parcial)</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Ciclo completo de comercialização com fixação, entrega e NF-e integrada</w:t>
            </w:r>
          </w:p>
        </w:tc>
      </w:tr>
    </w:tbl>
    <w:p>
      <w:pPr>
        <w:spacing w:after="200"/>
      </w:pPr>
    </w:p>
    <w:p>
      <w:pPr>
        <w:pStyle w:val="Heading2"/>
      </w:pPr>
      <w:r>
        <w:t xml:space="preserve">5.6. Fase 6 — Otimização e Escala (Meses 20–24)</w:t>
      </w:r>
    </w:p>
    <w:p>
      <w:pPr>
        <w:spacing w:after="120" w:before="0"/>
        <w:jc w:val="both"/>
      </w:pPr>
      <w:r>
        <w:rPr>
          <w:rFonts w:ascii="Arial" w:cs="Arial" w:eastAsia="Arial" w:hAnsi="Arial"/>
          <w:b/>
          <w:bCs/>
          <w:color w:val="1A1A1A"/>
          <w:sz w:val="22"/>
          <w:szCs w:val="22"/>
        </w:rPr>
        <w:t xml:space="preserve">Objetivo: </w:t>
      </w:r>
      <w:r>
        <w:rPr>
          <w:rFonts w:ascii="Arial" w:cs="Arial" w:eastAsia="Arial" w:hAnsi="Arial"/>
          <w:color w:val="1A1A1A"/>
          <w:sz w:val="22"/>
          <w:szCs w:val="22"/>
        </w:rPr>
        <w:t xml:space="preserve">Refinar com IA avançada, otimizar performance e preparar o sistema para crescimento além de 5 organizações.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c>
          <w:tcPr>
            <w:tcW w:type="dxa" w:w="4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Detalhamento</w:t>
            </w:r>
          </w:p>
        </w:tc>
        <w:tc>
          <w:tcPr>
            <w:tcW w:type="dxa" w:w="2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Critério de Aceite</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IA Avançada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Recomendação de adubação por IA (baseada em análise de solo + histórico + meta), detecção de pragas por imagem (foto do celular), otimização de rotação de culturas, sugestão de protocolo reprodutivo por perfil de vaca</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Recomendações validadas por agrônomo em campo, acurácia &gt; 80%</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pública e integrações</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 REST documentada (OpenAPI/Swagger), webhooks para notificação de eventos, conectores para ERPs contábeis de terceiros, importação/exportação genérica de dados</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Documentação publicada, 3+ integrações funcionais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Preparação para escala</w:t>
            </w:r>
          </w:p>
        </w:tc>
        <w:tc>
          <w:tcPr>
            <w:tcW w:type="dxa" w:w="4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Caminho de evolução da seção 3.4: read replica do banco, separação de workers pesados, otimização de queries, cache avançado, testes de carga. Avaliação de migração para Kubernetes se base ultrapassar 20 organizações</w:t>
            </w:r>
          </w:p>
        </w:tc>
        <w:tc>
          <w:tcPr>
            <w:tcW w:type="dxa" w:w="2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Tempo de resposta &lt; 500ms no P95 com 50 usuários simultâneos</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 mobile v2</w:t>
            </w:r>
          </w:p>
        </w:tc>
        <w:tc>
          <w:tcPr>
            <w:tcW w:type="dxa" w:w="4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Redesign da UX mobile com base no feedback dos produtores piloto, notificações avançadas, widgets de dashboard na home do celular, modo offline otimizado (compressão de sync)</w:t>
            </w:r>
          </w:p>
        </w:tc>
        <w:tc>
          <w:tcPr>
            <w:tcW w:type="dxa" w:w="2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NPS mobile &gt; 60, sync &lt; 5s para dados de 1 semana</w:t>
            </w:r>
          </w:p>
        </w:tc>
      </w:tr>
    </w:tbl>
    <w:p>
      <w:pPr>
        <w:pBdr>
          <w:bottom w:val="single" w:color="4CAF50" w:sz="3" w:space="1"/>
        </w:pBdr>
        <w:spacing w:before="200" w:after="200"/>
      </w:pPr>
    </w:p>
    <w:p>
      <w:pPr>
        <w:pStyle w:val="Heading1"/>
      </w:pPr>
      <w:r>
        <w:t xml:space="preserve">6. Equipe Recomendada</w:t>
      </w:r>
    </w:p>
    <w:p>
      <w:pPr>
        <w:spacing w:after="120" w:before="0"/>
        <w:jc w:val="both"/>
      </w:pPr>
      <w:r>
        <w:rPr>
          <w:rFonts w:ascii="Arial" w:cs="Arial" w:eastAsia="Arial" w:hAnsi="Arial"/>
          <w:b w:val="false"/>
          <w:bCs w:val="false"/>
          <w:i w:val="false"/>
          <w:iCs w:val="false"/>
          <w:color w:val="1A1A1A"/>
          <w:sz w:val="22"/>
          <w:szCs w:val="22"/>
        </w:rPr>
        <w:t xml:space="preserve">Para uma operação de até 5 organizações, a equipe deve ser enxuta e multidisciplinar. O modelo recomendado prioriza desenvolvedores fullstack que transitem entre frontend, backend e mobile, reduzindo overhead de comunicação e custo.</w:t>
      </w:r>
    </w:p>
    <w:p>
      <w:pPr>
        <w:spacing w:after="80"/>
      </w:pPr>
    </w:p>
    <w:p>
      <w:pPr>
        <w:pStyle w:val="Heading2"/>
      </w:pPr>
      <w:r>
        <w:t xml:space="preserve">6.1. Equipe Core (Fase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Papel</w:t>
            </w:r>
          </w:p>
        </w:tc>
        <w:tc>
          <w:tcPr>
            <w:tcW w:type="dxa" w:w="1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Qtd</w:t>
            </w:r>
          </w:p>
        </w:tc>
        <w:tc>
          <w:tcPr>
            <w:tcW w:type="dxa" w:w="57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Responsabilidades Principais</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Tech Lead / Fullstack Sênior</w:t>
            </w:r>
          </w:p>
        </w:tc>
        <w:tc>
          <w:tcPr>
            <w:tcW w:type="dxa" w:w="1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w:t>
            </w:r>
          </w:p>
        </w:tc>
        <w:tc>
          <w:tcPr>
            <w:tcW w:type="dxa" w:w="57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Arquitetura, code review, desenvolvimento backend e frontend, deploy, banco de dados, integrações (NF-e, SEFAZ). Acumula função de DevOps no modelo simplificado (Docker Compose, CI/CD, backup)</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Dev Fullstack Pleno+</w:t>
            </w:r>
          </w:p>
        </w:tc>
        <w:tc>
          <w:tcPr>
            <w:tcW w:type="dxa" w:w="1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1–2</w:t>
            </w:r>
          </w:p>
        </w:tc>
        <w:tc>
          <w:tcPr>
            <w:tcW w:type="dxa" w:w="57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Desenvolvimento de módulos (financeiro, compras, contábil, pecuário), APIs, telas web, lógica de negócio agro</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Dev Mobile Pleno</w:t>
            </w:r>
          </w:p>
        </w:tc>
        <w:tc>
          <w:tcPr>
            <w:tcW w:type="dxa" w:w="1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w:t>
            </w:r>
          </w:p>
        </w:tc>
        <w:tc>
          <w:tcPr>
            <w:tcW w:type="dxa" w:w="57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App React Native/Flutter, sincronização offline, UX mobile, integração com RFID e balanças (Bluetooth)</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Product Owner / PM</w:t>
            </w:r>
          </w:p>
        </w:tc>
        <w:tc>
          <w:tcPr>
            <w:tcW w:type="dxa" w:w="1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 (parcial)</w:t>
            </w:r>
          </w:p>
        </w:tc>
        <w:tc>
          <w:tcPr>
            <w:tcW w:type="dxa" w:w="57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Priorização de backlog, contato com produtores piloto, validação de requisitos. Pode ser o fundador ou um profissional em dedicação parcial (50–70%)</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Designer UX/UI</w:t>
            </w:r>
          </w:p>
        </w:tc>
        <w:tc>
          <w:tcPr>
            <w:tcW w:type="dxa" w:w="1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 (parcial)</w:t>
            </w:r>
          </w:p>
        </w:tc>
        <w:tc>
          <w:tcPr>
            <w:tcW w:type="dxa" w:w="57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Design de interfaces, pesquisa com usuários rurais, protótipos. Dedicação parcial (freelancer ou 50%) suficiente</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 Agrônomo</w:t>
            </w:r>
          </w:p>
        </w:tc>
        <w:tc>
          <w:tcPr>
            <w:tcW w:type="dxa" w:w="1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 (sob demanda)</w:t>
            </w:r>
          </w:p>
        </w:tc>
        <w:tc>
          <w:tcPr>
            <w:tcW w:type="dxa" w:w="57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Validação de regras de negócio agrícola, protocolos de MIP, tabelas de adubação. 2–4 dias/mês</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 Zootecnista</w:t>
            </w:r>
          </w:p>
        </w:tc>
        <w:tc>
          <w:tcPr>
            <w:tcW w:type="dxa" w:w="1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 (sob demanda)</w:t>
            </w:r>
          </w:p>
        </w:tc>
        <w:tc>
          <w:tcPr>
            <w:tcW w:type="dxa" w:w="57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Validação de regras pecuárias, protocolos reprodutivos e nutricionais. 2–4 dias/mês</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 Contábil/Trabalhista</w:t>
            </w:r>
          </w:p>
        </w:tc>
        <w:tc>
          <w:tcPr>
            <w:tcW w:type="dxa" w:w="1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 (sob demanda)</w:t>
            </w:r>
          </w:p>
        </w:tc>
        <w:tc>
          <w:tcPr>
            <w:tcW w:type="dxa" w:w="57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Regras de folha rural, eSocial, LCDPR, NF-e, FUNRURAL. 2–4 dias/mês</w:t>
            </w:r>
          </w:p>
        </w:tc>
      </w:tr>
    </w:tbl>
    <w:p>
      <w:pPr>
        <w:spacing w:after="80"/>
      </w:pPr>
    </w:p>
    <w:p>
      <w:pPr>
        <w:spacing w:after="120" w:before="0"/>
        <w:jc w:val="both"/>
      </w:pPr>
      <w:r>
        <w:rPr>
          <w:rFonts w:ascii="Arial" w:cs="Arial" w:eastAsia="Arial" w:hAnsi="Arial"/>
          <w:b/>
          <w:bCs/>
          <w:color w:val="1A1A1A"/>
          <w:sz w:val="22"/>
          <w:szCs w:val="22"/>
        </w:rPr>
        <w:t xml:space="preserve">Total: 4 a 6 pessoas</w:t>
      </w:r>
      <w:r>
        <w:rPr>
          <w:rFonts w:ascii="Arial" w:cs="Arial" w:eastAsia="Arial" w:hAnsi="Arial"/>
          <w:color w:val="1A1A1A"/>
          <w:sz w:val="22"/>
          <w:szCs w:val="22"/>
        </w:rPr>
        <w:t xml:space="preserve"> (3–4 devs em tempo integral + PO e Designer em parcial + consultores sob demanda). Equipe pode iniciar com 3 pessoas na Fase 1 (Tech Lead + 1 Fullstack + 1 Mobile) e adicionar conforme necessidade.</w:t>
      </w:r>
    </w:p>
    <w:p>
      <w:pPr>
        <w:spacing w:after="100"/>
      </w:pPr>
    </w:p>
    <w:p>
      <w:pPr>
        <w:pStyle w:val="Heading2"/>
      </w:pPr>
      <w:r>
        <w:t xml:space="preserve">6.2. Expansão para Fases 4–6</w:t>
      </w:r>
    </w:p>
    <w:p>
      <w:pPr>
        <w:spacing w:after="120" w:before="0"/>
        <w:jc w:val="both"/>
      </w:pPr>
      <w:r>
        <w:rPr>
          <w:rFonts w:ascii="Arial" w:cs="Arial" w:eastAsia="Arial" w:hAnsi="Arial"/>
          <w:b w:val="false"/>
          <w:bCs w:val="false"/>
          <w:i w:val="false"/>
          <w:iCs w:val="false"/>
          <w:color w:val="1A1A1A"/>
          <w:sz w:val="22"/>
          <w:szCs w:val="22"/>
        </w:rPr>
        <w:t xml:space="preserve">A partir da Fase 4 (IoT, satélite, modelos preditivos), pode ser necessário adicionar:</w:t>
      </w:r>
    </w:p>
    <w:p>
      <w:pPr>
        <w:pStyle w:val="ListParagraph"/>
        <w:numPr>
          <w:ilvl w:val="0"/>
          <w:numId w:val="2"/>
        </w:numPr>
        <w:spacing w:after="60"/>
      </w:pPr>
      <w:r>
        <w:rPr>
          <w:rFonts w:ascii="Arial" w:cs="Arial" w:eastAsia="Arial" w:hAnsi="Arial"/>
          <w:color w:val="1A1A1A"/>
          <w:sz w:val="21"/>
          <w:szCs w:val="21"/>
        </w:rPr>
        <w:t xml:space="preserve">1 Dev Pleno com experiência em processamento de dados (Python, NDVI, séries temporais) — pode ser temporário/freelancer para entregas específicas</w:t>
      </w:r>
    </w:p>
    <w:p>
      <w:pPr>
        <w:pStyle w:val="ListParagraph"/>
        <w:numPr>
          <w:ilvl w:val="0"/>
          <w:numId w:val="2"/>
        </w:numPr>
        <w:spacing w:after="60"/>
      </w:pPr>
      <w:r>
        <w:rPr>
          <w:rFonts w:ascii="Arial" w:cs="Arial" w:eastAsia="Arial" w:hAnsi="Arial"/>
          <w:color w:val="1A1A1A"/>
          <w:sz w:val="21"/>
          <w:szCs w:val="21"/>
        </w:rPr>
        <w:t xml:space="preserve">O consultor agrônomo aumenta dedicação para validação de modelos preditivos e calibração de recomendações</w:t>
      </w:r>
    </w:p>
    <w:p>
      <w:pPr>
        <w:spacing w:after="120" w:before="0"/>
        <w:jc w:val="both"/>
      </w:pPr>
      <w:r>
        <w:rPr>
          <w:rFonts w:ascii="Arial" w:cs="Arial" w:eastAsia="Arial" w:hAnsi="Arial"/>
          <w:b w:val="false"/>
          <w:bCs w:val="false"/>
          <w:i w:val="false"/>
          <w:iCs w:val="false"/>
          <w:color w:val="1A1A1A"/>
          <w:sz w:val="22"/>
          <w:szCs w:val="22"/>
        </w:rPr>
        <w:t xml:space="preserve">Mesmo na fase mais complexa, a equipe não deve ultrapassar 6–7 pessoas em tempo integral.</w:t>
      </w:r>
    </w:p>
    <w:p>
      <w:pPr>
        <w:pBdr>
          <w:bottom w:val="single" w:color="4CAF50" w:sz="3" w:space="1"/>
        </w:pBdr>
        <w:spacing w:before="200" w:after="200"/>
      </w:pPr>
    </w:p>
    <w:p>
      <w:pPr>
        <w:pStyle w:val="Heading1"/>
      </w:pPr>
      <w:r>
        <w:t xml:space="preserve">7. Estimativa de Investimento</w:t>
      </w:r>
    </w:p>
    <w:p>
      <w:pPr>
        <w:spacing w:after="120" w:before="0"/>
        <w:jc w:val="both"/>
      </w:pPr>
      <w:r>
        <w:rPr>
          <w:rFonts w:ascii="Arial" w:cs="Arial" w:eastAsia="Arial" w:hAnsi="Arial"/>
          <w:b w:val="false"/>
          <w:bCs w:val="false"/>
          <w:i w:val="false"/>
          <w:iCs w:val="false"/>
          <w:color w:val="1A1A1A"/>
          <w:sz w:val="22"/>
          <w:szCs w:val="22"/>
        </w:rPr>
        <w:t xml:space="preserve">Os valores abaixo são estimativas para o modelo enxuto dimensionado para até 5 organizações, com equipe reduzida e infraestrutura de baixo custo.</w:t>
      </w:r>
    </w:p>
    <w:p>
      <w:pPr>
        <w:spacing w:after="80"/>
      </w:pPr>
    </w:p>
    <w:p>
      <w:pPr>
        <w:pStyle w:val="Heading2"/>
      </w:pPr>
      <w:r>
        <w:t xml:space="preserve">7.1. Custo Mensal de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c>
          <w:tcPr>
            <w:tcW w:type="dxa" w:w="26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Papel</w:t>
            </w:r>
          </w:p>
        </w:tc>
        <w:tc>
          <w:tcPr>
            <w:tcW w:type="dxa" w:w="1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Modelo</w:t>
            </w:r>
          </w:p>
        </w:tc>
        <w:tc>
          <w:tcPr>
            <w:tcW w:type="dxa" w:w="26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Custo Mensal (BRL)</w:t>
            </w:r>
          </w:p>
        </w:tc>
        <w:tc>
          <w:tcPr>
            <w:tcW w:type="dxa" w:w="29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Observações</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Tech Lead / Fullstack Sênior</w:t>
            </w:r>
          </w:p>
        </w:tc>
        <w:tc>
          <w:tcPr>
            <w:tcW w:type="dxa" w:w="1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PJ</w:t>
            </w:r>
          </w:p>
        </w:tc>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R$ 18.000 – 28.000</w:t>
            </w:r>
          </w:p>
        </w:tc>
        <w:tc>
          <w:tcPr>
            <w:tcW w:type="dxa" w:w="2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Perfil crítico: arquitetura + código + deploy</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Dev Fullstack Pleno (×1–2)</w:t>
            </w:r>
          </w:p>
        </w:tc>
        <w:tc>
          <w:tcPr>
            <w:tcW w:type="dxa" w:w="1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PJ</w:t>
            </w:r>
          </w:p>
        </w:tc>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R$ 10.000 – 18.000 (cada)</w:t>
            </w:r>
          </w:p>
        </w:tc>
        <w:tc>
          <w:tcPr>
            <w:tcW w:type="dxa" w:w="29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R$ 10K–36K total dependendo de 1 ou 2 devs</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Dev Mobile Pleno</w:t>
            </w:r>
          </w:p>
        </w:tc>
        <w:tc>
          <w:tcPr>
            <w:tcW w:type="dxa" w:w="1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PJ</w:t>
            </w:r>
          </w:p>
        </w:tc>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R$ 12.000 – 18.000</w:t>
            </w:r>
          </w:p>
        </w:tc>
        <w:tc>
          <w:tcPr>
            <w:tcW w:type="dxa" w:w="2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React Native ou Flutter + offline</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Product Owner / PM (parcial)</w:t>
            </w:r>
          </w:p>
        </w:tc>
        <w:tc>
          <w:tcPr>
            <w:tcW w:type="dxa" w:w="1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PJ parcial</w:t>
            </w:r>
          </w:p>
        </w:tc>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R$ 5.000 – 10.000</w:t>
            </w:r>
          </w:p>
        </w:tc>
        <w:tc>
          <w:tcPr>
            <w:tcW w:type="dxa" w:w="29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50–70% dedicação</w:t>
            </w:r>
          </w:p>
        </w:tc>
      </w:tr>
      <w:tr>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Designer UX/UI (parcial)</w:t>
            </w:r>
          </w:p>
        </w:tc>
        <w:tc>
          <w:tcPr>
            <w:tcW w:type="dxa" w:w="1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Freelancer</w:t>
            </w:r>
          </w:p>
        </w:tc>
        <w:tc>
          <w:tcPr>
            <w:tcW w:type="dxa" w:w="26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R$ 3.000 – 8.000</w:t>
            </w:r>
          </w:p>
        </w:tc>
        <w:tc>
          <w:tcPr>
            <w:tcW w:type="dxa" w:w="2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Sprints de design intercalados</w:t>
            </w:r>
          </w:p>
        </w:tc>
      </w:tr>
      <w:tr>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Consultores (agro + zoo + contábil)</w:t>
            </w:r>
          </w:p>
        </w:tc>
        <w:tc>
          <w:tcPr>
            <w:tcW w:type="dxa" w:w="1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Sob demanda</w:t>
            </w:r>
          </w:p>
        </w:tc>
        <w:tc>
          <w:tcPr>
            <w:tcW w:type="dxa" w:w="2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R$ 3.000 – 8.000</w:t>
            </w:r>
          </w:p>
        </w:tc>
        <w:tc>
          <w:tcPr>
            <w:tcW w:type="dxa" w:w="29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2–4 dias/mês cada, conforme fase</w:t>
            </w:r>
          </w:p>
        </w:tc>
      </w:tr>
    </w:tbl>
    <w:p>
      <w:pPr>
        <w:spacing w:after="80"/>
      </w:pPr>
    </w:p>
    <w:p>
      <w:pPr>
        <w:spacing w:after="120" w:before="0"/>
        <w:jc w:val="both"/>
      </w:pPr>
      <w:r>
        <w:rPr>
          <w:rFonts w:ascii="Arial" w:cs="Arial" w:eastAsia="Arial" w:hAnsi="Arial"/>
          <w:b/>
          <w:bCs/>
          <w:color w:val="1A1A1A"/>
          <w:sz w:val="22"/>
          <w:szCs w:val="22"/>
        </w:rPr>
        <w:t xml:space="preserve">Custo mensal de equipe: R$ 51.000 a R$ 108.000/mês</w:t>
      </w:r>
      <w:r>
        <w:rPr>
          <w:rFonts w:ascii="Arial" w:cs="Arial" w:eastAsia="Arial" w:hAnsi="Arial"/>
          <w:color w:val="1A1A1A"/>
          <w:sz w:val="22"/>
          <w:szCs w:val="22"/>
        </w:rPr>
        <w:t xml:space="preserve"> (média realista com equipe de 4–5 pessoas + consultores: ~R$ 70.000–80.000/mês).</w:t>
      </w:r>
    </w:p>
    <w:p>
      <w:pPr>
        <w:spacing w:after="100"/>
      </w:pPr>
    </w:p>
    <w:p>
      <w:pPr>
        <w:pStyle w:val="Heading2"/>
      </w:pPr>
      <w:r>
        <w:t xml:space="preserve">7.2. Custo Mensal de Infraestrutura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Item</w:t>
            </w:r>
          </w:p>
        </w:tc>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Custo Mensal (BRL)</w:t>
            </w:r>
          </w:p>
        </w:tc>
        <w:tc>
          <w:tcPr>
            <w:tcW w:type="dxa" w:w="33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Observações</w:t>
            </w:r>
          </w:p>
        </w:tc>
      </w:tr>
      <w:tr>
        <w:tc>
          <w:tcPr>
            <w:tcW w:type="dxa" w:w="3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Servidor VPS (app + banco + Redis)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R$ 150 – 450</w:t>
            </w:r>
          </w:p>
        </w:tc>
        <w:tc>
          <w:tcPr>
            <w:tcW w:type="dxa" w:w="3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Hetzner CPX41 ou equivalente (4 vCPU, 16 GB RAM)</w:t>
            </w:r>
          </w:p>
        </w:tc>
      </w:tr>
      <w:tr>
        <w:tc>
          <w:tcPr>
            <w:tcW w:type="dxa" w:w="3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Object Storage (imagens, docs)</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30</w:t>
            </w:r>
          </w:p>
        </w:tc>
        <w:tc>
          <w:tcPr>
            <w:tcW w:type="dxa" w:w="3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Backblaze B2 ou Cloudflare R2 (free tier generoso)</w:t>
            </w:r>
          </w:p>
        </w:tc>
      </w:tr>
      <w:tr>
        <w:tc>
          <w:tcPr>
            <w:tcW w:type="dxa" w:w="3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Domínio + DNS + CDN</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R$ 3 – 8</w:t>
            </w:r>
          </w:p>
        </w:tc>
        <w:tc>
          <w:tcPr>
            <w:tcW w:type="dxa" w:w="3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Cloudflare gratuito + domínio .com.br</w:t>
            </w:r>
          </w:p>
        </w:tc>
      </w:tr>
      <w:tr>
        <w:tc>
          <w:tcPr>
            <w:tcW w:type="dxa" w:w="3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Email transacional</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15</w:t>
            </w:r>
          </w:p>
        </w:tc>
        <w:tc>
          <w:tcPr>
            <w:tcW w:type="dxa" w:w="3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Brevo/Resend free tier ou Amazon SES</w:t>
            </w:r>
          </w:p>
        </w:tc>
      </w:tr>
      <w:tr>
        <w:tc>
          <w:tcPr>
            <w:tcW w:type="dxa" w:w="3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Push notifications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w:t>
            </w:r>
          </w:p>
        </w:tc>
        <w:tc>
          <w:tcPr>
            <w:tcW w:type="dxa" w:w="3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Firebase Cloud Messaging (gratuito)</w:t>
            </w:r>
          </w:p>
        </w:tc>
      </w:tr>
      <w:tr>
        <w:tc>
          <w:tcPr>
            <w:tcW w:type="dxa" w:w="3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Certificado digital NF-e</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R$ 15 – 25</w:t>
            </w:r>
          </w:p>
        </w:tc>
        <w:tc>
          <w:tcPr>
            <w:tcW w:type="dxa" w:w="3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A1 rateado por mês</w:t>
            </w:r>
          </w:p>
        </w:tc>
      </w:tr>
      <w:tr>
        <w:tc>
          <w:tcPr>
            <w:tcW w:type="dxa" w:w="3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APIs externas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 – 50</w:t>
            </w:r>
          </w:p>
        </w:tc>
        <w:tc>
          <w:tcPr>
            <w:tcW w:type="dxa" w:w="33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INMET, NASA POWER, Sentinel-2 gratuitos</w:t>
            </w:r>
          </w:p>
        </w:tc>
      </w:tr>
      <w:tr>
        <w:tc>
          <w:tcPr>
            <w:tcW w:type="dxa" w:w="3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Ferramentas dev (GitHub, Sentry)</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R$ 0</w:t>
            </w:r>
          </w:p>
        </w:tc>
        <w:tc>
          <w:tcPr>
            <w:tcW w:type="dxa" w:w="33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Free tiers suficientes para a escala</w:t>
            </w:r>
          </w:p>
        </w:tc>
      </w:tr>
    </w:tbl>
    <w:p>
      <w:pPr>
        <w:spacing w:after="80"/>
      </w:pPr>
    </w:p>
    <w:p>
      <w:pPr>
        <w:spacing w:after="120" w:before="0"/>
        <w:jc w:val="both"/>
      </w:pPr>
      <w:r>
        <w:rPr>
          <w:rFonts w:ascii="Arial" w:cs="Arial" w:eastAsia="Arial" w:hAnsi="Arial"/>
          <w:b/>
          <w:bCs/>
          <w:color w:val="1A1A1A"/>
          <w:sz w:val="22"/>
          <w:szCs w:val="22"/>
        </w:rPr>
        <w:t xml:space="preserve">Custo mensal de infraestrutura: R$ 200 a R$ 600/mês</w:t>
      </w:r>
      <w:r>
        <w:rPr>
          <w:rFonts w:ascii="Arial" w:cs="Arial" w:eastAsia="Arial" w:hAnsi="Arial"/>
          <w:color w:val="1A1A1A"/>
          <w:sz w:val="22"/>
          <w:szCs w:val="22"/>
        </w:rPr>
        <w:t xml:space="preserve"> (≈ R$ 400/mês na média). Versus R$ 8.000–25.000/mês em arquitetura de microsserviços com AWS gerenciado.</w:t>
      </w:r>
    </w:p>
    <w:p>
      <w:pPr>
        <w:spacing w:after="100"/>
      </w:pPr>
    </w:p>
    <w:p>
      <w:pPr>
        <w:pStyle w:val="Heading2"/>
      </w:pPr>
      <w:r>
        <w:t xml:space="preserve">7.3. Investimento Total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960"/>
      </w:tblGrid>
      <w:tr>
        <w:tc>
          <w:tcPr>
            <w:tcW w:type="dxa" w:w="14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Período</w:t>
            </w:r>
          </w:p>
        </w:tc>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Equipe (BRL)</w:t>
            </w:r>
          </w:p>
        </w:tc>
        <w:tc>
          <w:tcPr>
            <w:tcW w:type="dxa" w:w="18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Infra (BRL)</w:t>
            </w:r>
          </w:p>
        </w:tc>
        <w:tc>
          <w:tcPr>
            <w:tcW w:type="dxa" w:w="20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 (BRL)</w:t>
            </w:r>
          </w:p>
        </w:tc>
        <w:tc>
          <w:tcPr>
            <w:tcW w:type="dxa" w:w="19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Entrega</w:t>
            </w:r>
          </w:p>
        </w:tc>
      </w:tr>
      <w:tr>
        <w:tc>
          <w:tcPr>
            <w:tcW w:type="dxa" w:w="1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Fases 1–2 (8 meses)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R$ 400K – 640K</w:t>
            </w:r>
          </w:p>
        </w:tc>
        <w:tc>
          <w:tcPr>
            <w:tcW w:type="dxa" w:w="1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R$ 2K – 5K</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R$ 400K – 650K</w:t>
            </w:r>
          </w:p>
        </w:tc>
        <w:tc>
          <w:tcPr>
            <w:tcW w:type="dxa" w:w="1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MVP completo: cadastros, operações, pecuária, estoque, RH base, offline</w:t>
            </w:r>
          </w:p>
        </w:tc>
      </w:tr>
      <w:tr>
        <w:tc>
          <w:tcPr>
            <w:tcW w:type="dxa" w:w="1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Fase 3 (4 meses)</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R$ 2K – 3K</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9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Financeiro, contábil, compras, patrimônio, folha, comercialização</w:t>
            </w:r>
          </w:p>
        </w:tc>
      </w:tr>
      <w:tr>
        <w:tc>
          <w:tcPr>
            <w:tcW w:type="dxa" w:w="1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Fase 4 (4 meses)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R$ 2K – 3K</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Dashboards, IoT, NDVI, notificações, MIP, preditivos</w:t>
            </w:r>
          </w:p>
        </w:tc>
      </w:tr>
      <w:tr>
        <w:tc>
          <w:tcPr>
            <w:tcW w:type="dxa" w:w="14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Fase 5 (4 meses)</w:t>
            </w:r>
          </w:p>
        </w:tc>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R$ 2K – 3K</w:t>
            </w:r>
          </w:p>
        </w:tc>
        <w:tc>
          <w:tcPr>
            <w:tcW w:type="dxa" w:w="20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9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NF-e, LCDPR, GTA, ESG, telemetria, comercialização avançada</w:t>
            </w:r>
          </w:p>
        </w:tc>
      </w:tr>
      <w:tr>
        <w:tc>
          <w:tcPr>
            <w:tcW w:type="dxa" w:w="14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Fase 6 (4 meses)</w:t>
            </w:r>
          </w:p>
        </w:tc>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8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R$ 2K – 3K</w:t>
            </w:r>
          </w:p>
        </w:tc>
        <w:tc>
          <w:tcPr>
            <w:tcW w:type="dxa" w:w="20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R$ 200K – 430K</w:t>
            </w:r>
          </w:p>
        </w:tc>
        <w:tc>
          <w:tcPr>
            <w:tcW w:type="dxa" w:w="19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IA avançada, API pública, otimização</w:t>
            </w:r>
          </w:p>
        </w:tc>
      </w:tr>
    </w:tbl>
    <w:p>
      <w:pPr>
        <w:spacing w:after="80"/>
      </w:pPr>
    </w:p>
    <w:p>
      <w:pPr>
        <w:spacing w:after="120" w:before="0"/>
        <w:jc w:val="left"/>
      </w:pPr>
      <w:r>
        <w:rPr>
          <w:rFonts w:ascii="Arial" w:cs="Arial" w:eastAsia="Arial" w:hAnsi="Arial"/>
          <w:b/>
          <w:bCs/>
          <w:color w:val="1A1A1A"/>
          <w:sz w:val="24"/>
          <w:szCs w:val="24"/>
        </w:rPr>
        <w:t xml:space="preserve">Investimento total estimado (24 meses): R$ 1,2M a R$ 2,6M</w:t>
      </w:r>
    </w:p>
    <w:p>
      <w:pPr>
        <w:spacing w:after="120" w:before="0"/>
        <w:jc w:val="both"/>
      </w:pPr>
      <w:r>
        <w:rPr>
          <w:rFonts w:ascii="Arial" w:cs="Arial" w:eastAsia="Arial" w:hAnsi="Arial"/>
          <w:b w:val="false"/>
          <w:bCs w:val="false"/>
          <w:i w:val="false"/>
          <w:iCs w:val="false"/>
          <w:color w:val="1A1A1A"/>
          <w:sz w:val="22"/>
          <w:szCs w:val="22"/>
        </w:rPr>
        <w:t xml:space="preserve">Redução de 60–70% em relação ao modelo de microsserviços (R$ 5,5M–9,5M). O MVP funcional (Fases 1–2) pode ser entregue com investimento de R$ 400K–650K em 8 meses. A infraestrutura representa menos de 1% do custo total — o investimento é essencialmente em pessoas.</w:t>
      </w:r>
    </w:p>
    <w:p>
      <w:pPr>
        <w:spacing w:after="80"/>
      </w:pPr>
    </w:p>
    <w:p>
      <w:pPr>
        <w:spacing w:after="120" w:before="0"/>
        <w:jc w:val="both"/>
      </w:pPr>
      <w:r>
        <w:rPr>
          <w:rFonts w:ascii="Arial" w:cs="Arial" w:eastAsia="Arial" w:hAnsi="Arial"/>
          <w:b w:val="false"/>
          <w:bCs w:val="false"/>
          <w:i w:val="false"/>
          <w:iCs w:val="false"/>
          <w:color w:val="1A1A1A"/>
          <w:sz w:val="22"/>
          <w:szCs w:val="22"/>
        </w:rPr>
        <w:t xml:space="preserve">Nota: se os desenvolvedores forem sócios ou tiverem participação no projeto (equity), o investimento em caixa pode ser significativamente menor, restringindo-se a infraestrutura + consultores (~R$ 5.000–9.000/mês).</w:t>
      </w:r>
    </w:p>
    <w:p>
      <w:pPr>
        <w:pBdr>
          <w:bottom w:val="single" w:color="4CAF50" w:sz="3" w:space="1"/>
        </w:pBdr>
        <w:spacing w:before="200" w:after="200"/>
      </w:pPr>
    </w:p>
    <w:p>
      <w:pPr>
        <w:pStyle w:val="Heading1"/>
      </w:pPr>
      <w:r>
        <w:t xml:space="preserve">8.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900"/>
        <w:gridCol w:w="5160"/>
      </w:tblGrid>
      <w:tr>
        <w:tc>
          <w:tcPr>
            <w:tcW w:type="dxa" w:w="2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Risco</w:t>
            </w:r>
          </w:p>
        </w:tc>
        <w:tc>
          <w:tcPr>
            <w:tcW w:type="dxa" w:w="11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Impacto</w:t>
            </w:r>
          </w:p>
        </w:tc>
        <w:tc>
          <w:tcPr>
            <w:tcW w:type="dxa" w:w="9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w:t>
            </w:r>
          </w:p>
        </w:tc>
        <w:tc>
          <w:tcPr>
            <w:tcW w:type="dxa" w:w="51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Mitigação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Conectividade rural precária</w:t>
            </w:r>
          </w:p>
        </w:tc>
        <w:tc>
          <w:tcPr>
            <w:tcW w:type="dxa" w:w="11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Alto</w:t>
            </w:r>
          </w:p>
        </w:tc>
        <w:tc>
          <w:tcPr>
            <w:tcW w:type="dxa" w:w="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Alta</w:t>
            </w:r>
          </w:p>
        </w:tc>
        <w:tc>
          <w:tcPr>
            <w:tcW w:type="dxa" w:w="5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Arquitetura offline-first como requisito não-negociável; testes em campo real desde a Fase 1</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Complexidade regulatória (NF-e, GTA)</w:t>
            </w:r>
          </w:p>
        </w:tc>
        <w:tc>
          <w:tcPr>
            <w:tcW w:type="dxa" w:w="11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Alto</w:t>
            </w:r>
          </w:p>
        </w:tc>
        <w:tc>
          <w:tcPr>
            <w:tcW w:type="dxa" w:w="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Média</w:t>
            </w:r>
          </w:p>
        </w:tc>
        <w:tc>
          <w:tcPr>
            <w:tcW w:type="dxa" w:w="5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 fiscal especializado em agro; homologação antecipada com SEFAZ e órgãos estaduais</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Resistência dos usuários rurais</w:t>
            </w:r>
          </w:p>
        </w:tc>
        <w:tc>
          <w:tcPr>
            <w:tcW w:type="dxa" w:w="11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Alto</w:t>
            </w:r>
          </w:p>
        </w:tc>
        <w:tc>
          <w:tcPr>
            <w:tcW w:type="dxa" w:w="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Alta</w:t>
            </w:r>
          </w:p>
        </w:tc>
        <w:tc>
          <w:tcPr>
            <w:tcW w:type="dxa" w:w="5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UX simplificada, treinamento presencial, suporte WhatsApp, codesign com produtores piloto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Equipe reduzida — dependência de pessoas-chave</w:t>
            </w:r>
          </w:p>
        </w:tc>
        <w:tc>
          <w:tcPr>
            <w:tcW w:type="dxa" w:w="11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Alto</w:t>
            </w:r>
          </w:p>
        </w:tc>
        <w:tc>
          <w:tcPr>
            <w:tcW w:type="dxa" w:w="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Alta</w:t>
            </w:r>
          </w:p>
        </w:tc>
        <w:tc>
          <w:tcPr>
            <w:tcW w:type="dxa" w:w="5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Documentação robusta, código limpo com testes, pair programming, conhecimento compartilhado. Tech Lead como ponto único de falha: mitigar com documentação de arquitetura e runbooks de deploy</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Servidor único — disponibilidade</w:t>
            </w:r>
          </w:p>
        </w:tc>
        <w:tc>
          <w:tcPr>
            <w:tcW w:type="dxa" w:w="11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Médio</w:t>
            </w:r>
          </w:p>
        </w:tc>
        <w:tc>
          <w:tcPr>
            <w:tcW w:type="dxa" w:w="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Baixa</w:t>
            </w:r>
          </w:p>
        </w:tc>
        <w:tc>
          <w:tcPr>
            <w:tcW w:type="dxa" w:w="5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Backup automatizado diário para S3/B2, snapshot do servidor semanal, restore testado mensalmente. Downtime aceitável de até 4h para restore (SLA 99.5%). Offline-first mitiga impacto: campo continua operando durante indisponibilidade do servidor</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Sazonalidade agrícola</w:t>
            </w:r>
          </w:p>
        </w:tc>
        <w:tc>
          <w:tcPr>
            <w:tcW w:type="dxa" w:w="11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Médio</w:t>
            </w:r>
          </w:p>
        </w:tc>
        <w:tc>
          <w:tcPr>
            <w:tcW w:type="dxa" w:w="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Alta</w:t>
            </w:r>
          </w:p>
        </w:tc>
        <w:tc>
          <w:tcPr>
            <w:tcW w:type="dxa" w:w="5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Planejamento de sprints alinhado ao calendário agrícola; features críticas antes do plantio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Crescimento além de 5 orgs sem preparação</w:t>
            </w:r>
          </w:p>
        </w:tc>
        <w:tc>
          <w:tcPr>
            <w:tcW w:type="dxa" w:w="11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Médio</w:t>
            </w:r>
          </w:p>
        </w:tc>
        <w:tc>
          <w:tcPr>
            <w:tcW w:type="dxa" w:w="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Baixa</w:t>
            </w:r>
          </w:p>
        </w:tc>
        <w:tc>
          <w:tcPr>
            <w:tcW w:type="dxa" w:w="5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Caminho de evolução documentado (seção 3.4). Monolito modular permite scale-up incremental sem rewrite. Monitorar métricas de performance desde o início</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Mudanças regulatórias</w:t>
            </w:r>
          </w:p>
        </w:tc>
        <w:tc>
          <w:tcPr>
            <w:tcW w:type="dxa" w:w="11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Médio</w:t>
            </w:r>
          </w:p>
        </w:tc>
        <w:tc>
          <w:tcPr>
            <w:tcW w:type="dxa" w:w="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Média</w:t>
            </w:r>
          </w:p>
        </w:tc>
        <w:tc>
          <w:tcPr>
            <w:tcW w:type="dxa" w:w="5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Módulo de regras configurável (alíquotas, tabelas, layouts), monitoramento de legislação</w:t>
            </w:r>
          </w:p>
        </w:tc>
      </w:tr>
      <w:tr>
        <w:tc>
          <w:tcPr>
            <w:tcW w:type="dxa" w:w="2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Integração com sistemas legados de fazendas</w:t>
            </w:r>
          </w:p>
        </w:tc>
        <w:tc>
          <w:tcPr>
            <w:tcW w:type="dxa" w:w="11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Médio</w:t>
            </w:r>
          </w:p>
        </w:tc>
        <w:tc>
          <w:tcPr>
            <w:tcW w:type="dxa" w:w="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Alta</w:t>
            </w:r>
          </w:p>
        </w:tc>
        <w:tc>
          <w:tcPr>
            <w:tcW w:type="dxa" w:w="51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Importadores flexíveis (CSV, Excel, shapefile), migração assistida, coexistência temporária</w:t>
            </w:r>
          </w:p>
        </w:tc>
      </w:tr>
      <w:tr>
        <w:tc>
          <w:tcPr>
            <w:tcW w:type="dxa" w:w="2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Compliance trabalhista e eSocial</w:t>
            </w:r>
          </w:p>
        </w:tc>
        <w:tc>
          <w:tcPr>
            <w:tcW w:type="dxa" w:w="11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Alto</w:t>
            </w:r>
          </w:p>
        </w:tc>
        <w:tc>
          <w:tcPr>
            <w:tcW w:type="dxa" w:w="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Média</w:t>
            </w:r>
          </w:p>
        </w:tc>
        <w:tc>
          <w:tcPr>
            <w:tcW w:type="dxa" w:w="5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Consultor trabalhista rural desde a Fase 2; homologação em ambiente de testes do eSocial; atualização contínua de tabelas legais</w:t>
            </w:r>
          </w:p>
        </w:tc>
      </w:tr>
    </w:tbl>
    <w:p>
      <w:pPr>
        <w:pBdr>
          <w:bottom w:val="single" w:color="4CAF50" w:sz="3" w:space="1"/>
        </w:pBdr>
        <w:spacing w:before="200" w:after="200"/>
      </w:pPr>
    </w:p>
    <w:p>
      <w:pPr>
        <w:pStyle w:val="Heading1"/>
      </w:pPr>
      <w:r>
        <w:t xml:space="preserve">9. Métricas de Sucesso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Métrica</w:t>
            </w:r>
          </w:p>
        </w:tc>
        <w:tc>
          <w:tcPr>
            <w:tcW w:type="dxa" w:w="30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Meta (12 meses)</w:t>
            </w:r>
          </w:p>
        </w:tc>
        <w:tc>
          <w:tcPr>
            <w:tcW w:type="dxa" w:w="308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Meta (24 meses)</w:t>
            </w:r>
          </w:p>
        </w:tc>
      </w:tr>
      <w:tr>
        <w:tc>
          <w:tcPr>
            <w:tcW w:type="dxa" w:w="3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Adoção por usuários piloto</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80% uso diário</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90% uso diário</w:t>
            </w:r>
          </w:p>
        </w:tc>
      </w:tr>
      <w:tr>
        <w:tc>
          <w:tcPr>
            <w:tcW w:type="dxa" w:w="3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Organizações ativas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 organizações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5 organizações</w:t>
            </w:r>
          </w:p>
        </w:tc>
      </w:tr>
      <w:tr>
        <w:tc>
          <w:tcPr>
            <w:tcW w:type="dxa" w:w="3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Redução de perdas (grãos + gado)</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5–10%</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15–20%</w:t>
            </w:r>
          </w:p>
        </w:tc>
      </w:tr>
      <w:tr>
        <w:tc>
          <w:tcPr>
            <w:tcW w:type="dxa" w:w="3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Tempo de geração de relatórios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 dias para minutos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Automatizado</w:t>
            </w:r>
          </w:p>
        </w:tc>
      </w:tr>
      <w:tr>
        <w:tc>
          <w:tcPr>
            <w:tcW w:type="dxa" w:w="3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Acurácia de estimativa de safra</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85%</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92%</w:t>
            </w:r>
          </w:p>
        </w:tc>
      </w:tr>
      <w:tr>
        <w:tc>
          <w:tcPr>
            <w:tcW w:type="dxa" w:w="3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Disponibilidade do sistema</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99.5%</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99.5% (SLA servidor único)</w:t>
            </w:r>
          </w:p>
        </w:tc>
      </w:tr>
      <w:tr>
        <w:tc>
          <w:tcPr>
            <w:tcW w:type="dxa" w:w="3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Tempo de sync offline</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30s para 1 dia de dados</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10s incremental</w:t>
            </w:r>
          </w:p>
        </w:tc>
      </w:tr>
      <w:tr>
        <w:tc>
          <w:tcPr>
            <w:tcW w:type="dxa" w:w="3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Custo mensal de infraestrutura</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R$ 500/mês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&lt; R$ 600/mês</w:t>
            </w:r>
          </w:p>
        </w:tc>
      </w:tr>
      <w:tr>
        <w:tc>
          <w:tcPr>
            <w:tcW w:type="dxa" w:w="32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Satisfação do usuário (NPS)</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40</w:t>
            </w:r>
          </w:p>
        </w:tc>
        <w:tc>
          <w:tcPr>
            <w:tcW w:type="dxa" w:w="308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60</w:t>
            </w:r>
          </w:p>
        </w:tc>
      </w:tr>
      <w:tr>
        <w:tc>
          <w:tcPr>
            <w:tcW w:type="dxa" w:w="32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Cobertura de testes</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70%</w:t>
            </w:r>
          </w:p>
        </w:tc>
        <w:tc>
          <w:tcPr>
            <w:tcW w:type="dxa" w:w="308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&gt; 85%</w:t>
            </w:r>
          </w:p>
        </w:tc>
      </w:tr>
    </w:tbl>
    <w:p>
      <w:pPr>
        <w:pBdr>
          <w:bottom w:val="single" w:color="4CAF50" w:sz="3" w:space="1"/>
        </w:pBdr>
        <w:spacing w:before="200" w:after="200"/>
      </w:pPr>
    </w:p>
    <w:p>
      <w:pPr>
        <w:pStyle w:val="Heading1"/>
      </w:pPr>
      <w:r>
        <w:t xml:space="preserve">10. Próximos Passos Imediatos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60"/>
        <w:gridCol w:w="1700"/>
        <w:gridCol w:w="1900"/>
      </w:tblGrid>
      <w:tr>
        <w:tc>
          <w:tcPr>
            <w:tcW w:type="dxa" w:w="5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526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Ação</w:t>
            </w:r>
          </w:p>
        </w:tc>
        <w:tc>
          <w:tcPr>
            <w:tcW w:type="dxa" w:w="17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Prazo</w:t>
            </w:r>
          </w:p>
        </w:tc>
        <w:tc>
          <w:tcPr>
            <w:tcW w:type="dxa" w:w="1900"/>
            <w:tcBorders>
              <w:top w:val="single" w:color="A5D6A7" w:sz="1"/>
              <w:left w:val="single" w:color="A5D6A7" w:sz="1"/>
              <w:bottom w:val="single" w:color="A5D6A7" w:sz="1"/>
              <w:right w:val="single" w:color="A5D6A7" w:sz="1"/>
            </w:tcBorders>
            <w:shd w:fill="1B5E2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Responsável</w:t>
            </w:r>
          </w:p>
        </w:tc>
      </w:tr>
      <w:tr>
        <w:tc>
          <w:tcPr>
            <w:tcW w:type="dxa" w:w="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1</w:t>
            </w:r>
          </w:p>
        </w:tc>
        <w:tc>
          <w:tcPr>
            <w:tcW w:type="dxa" w:w="52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Definir escopo detalhado da Fase 1 (user stories e critérios de aceite)</w:t>
            </w:r>
          </w:p>
        </w:tc>
        <w:tc>
          <w:tcPr>
            <w:tcW w:type="dxa" w:w="17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1–2</w:t>
            </w:r>
          </w:p>
        </w:tc>
        <w:tc>
          <w:tcPr>
            <w:tcW w:type="dxa" w:w="1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Product Owner</w:t>
            </w:r>
          </w:p>
        </w:tc>
      </w:tr>
      <w:tr>
        <w:tc>
          <w:tcPr>
            <w:tcW w:type="dxa" w:w="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2</w:t>
            </w:r>
          </w:p>
        </w:tc>
        <w:tc>
          <w:tcPr>
            <w:tcW w:type="dxa" w:w="52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Selecionar fazendas piloto (mínimo 2: uma agrícola, uma pecuária)</w:t>
            </w:r>
          </w:p>
        </w:tc>
        <w:tc>
          <w:tcPr>
            <w:tcW w:type="dxa" w:w="17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1–2</w:t>
            </w:r>
          </w:p>
        </w:tc>
        <w:tc>
          <w:tcPr>
            <w:tcW w:type="dxa" w:w="1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PO + Consultor Agro</w:t>
            </w:r>
          </w:p>
        </w:tc>
      </w:tr>
      <w:tr>
        <w:tc>
          <w:tcPr>
            <w:tcW w:type="dxa" w:w="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3</w:t>
            </w:r>
          </w:p>
        </w:tc>
        <w:tc>
          <w:tcPr>
            <w:tcW w:type="dxa" w:w="52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Montar equipe core (Tech Lead + 1 Fullstack + 1 Mobile)</w:t>
            </w:r>
          </w:p>
        </w:tc>
        <w:tc>
          <w:tcPr>
            <w:tcW w:type="dxa" w:w="17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2–4</w:t>
            </w:r>
          </w:p>
        </w:tc>
        <w:tc>
          <w:tcPr>
            <w:tcW w:type="dxa" w:w="1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Gestor de Projeto</w:t>
            </w:r>
          </w:p>
        </w:tc>
      </w:tr>
      <w:tr>
        <w:tc>
          <w:tcPr>
            <w:tcW w:type="dxa" w:w="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4</w:t>
            </w:r>
          </w:p>
        </w:tc>
        <w:tc>
          <w:tcPr>
            <w:tcW w:type="dxa" w:w="52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Setup de infraestrutura (VPS, Docker Compose, CI/CD, PostgreSQL, domínio)</w:t>
            </w:r>
          </w:p>
        </w:tc>
        <w:tc>
          <w:tcPr>
            <w:tcW w:type="dxa" w:w="17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3–4</w:t>
            </w:r>
          </w:p>
        </w:tc>
        <w:tc>
          <w:tcPr>
            <w:tcW w:type="dxa" w:w="1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Tech Lead</w:t>
            </w:r>
          </w:p>
        </w:tc>
      </w:tr>
      <w:tr>
        <w:tc>
          <w:tcPr>
            <w:tcW w:type="dxa" w:w="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5</w:t>
            </w:r>
          </w:p>
        </w:tc>
        <w:tc>
          <w:tcPr>
            <w:tcW w:type="dxa" w:w="52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Workshop de imersão com usuários rurais (mapear fluxos reais)</w:t>
            </w:r>
          </w:p>
        </w:tc>
        <w:tc>
          <w:tcPr>
            <w:tcW w:type="dxa" w:w="17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3–4</w:t>
            </w:r>
          </w:p>
        </w:tc>
        <w:tc>
          <w:tcPr>
            <w:tcW w:type="dxa" w:w="1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UX Designer + PO</w:t>
            </w:r>
          </w:p>
        </w:tc>
      </w:tr>
      <w:tr>
        <w:tc>
          <w:tcPr>
            <w:tcW w:type="dxa" w:w="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6</w:t>
            </w:r>
          </w:p>
        </w:tc>
        <w:tc>
          <w:tcPr>
            <w:tcW w:type="dxa" w:w="52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Definição do modelo de dados v1 e API contracts</w:t>
            </w:r>
          </w:p>
        </w:tc>
        <w:tc>
          <w:tcPr>
            <w:tcW w:type="dxa" w:w="17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4–6</w:t>
            </w:r>
          </w:p>
        </w:tc>
        <w:tc>
          <w:tcPr>
            <w:tcW w:type="dxa" w:w="1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Tech Lead + Backend</w:t>
            </w:r>
          </w:p>
        </w:tc>
      </w:tr>
      <w:tr>
        <w:tc>
          <w:tcPr>
            <w:tcW w:type="dxa" w:w="5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7</w:t>
            </w:r>
          </w:p>
        </w:tc>
        <w:tc>
          <w:tcPr>
            <w:tcW w:type="dxa" w:w="526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Protótipo navegável (Figma) para validação com produtores</w:t>
            </w:r>
          </w:p>
        </w:tc>
        <w:tc>
          <w:tcPr>
            <w:tcW w:type="dxa" w:w="17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5–7</w:t>
            </w:r>
          </w:p>
        </w:tc>
        <w:tc>
          <w:tcPr>
            <w:tcW w:type="dxa" w:w="1900"/>
            <w:tcBorders>
              <w:top w:val="single" w:color="A5D6A7" w:sz="1"/>
              <w:left w:val="single" w:color="A5D6A7" w:sz="1"/>
              <w:bottom w:val="single" w:color="A5D6A7" w:sz="1"/>
              <w:right w:val="single" w:color="A5D6A7"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UX Designer</w:t>
            </w:r>
          </w:p>
        </w:tc>
      </w:tr>
      <w:tr>
        <w:tc>
          <w:tcPr>
            <w:tcW w:type="dxa" w:w="5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8</w:t>
            </w:r>
          </w:p>
        </w:tc>
        <w:tc>
          <w:tcPr>
            <w:tcW w:type="dxa" w:w="52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Sprint 1: Autenticação + Cadastro de Fazendas + Mapa de talhões</w:t>
            </w:r>
          </w:p>
        </w:tc>
        <w:tc>
          <w:tcPr>
            <w:tcW w:type="dxa" w:w="17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Semana 6–8</w:t>
            </w:r>
          </w:p>
        </w:tc>
        <w:tc>
          <w:tcPr>
            <w:tcW w:type="dxa" w:w="19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b w:val="false"/>
                <w:bCs w:val="false"/>
                <w:color w:val="1A1A1A"/>
                <w:sz w:val="18"/>
                <w:szCs w:val="18"/>
              </w:rPr>
              <w:t xml:space="preserve">Equipe de Dev</w:t>
            </w:r>
          </w:p>
        </w:tc>
      </w:tr>
    </w:tbl>
    <w:p>
      <w:pPr>
        <w:spacing w:after="300"/>
      </w:pPr>
    </w:p>
    <w:p>
      <w:pPr>
        <w:pBdr>
          <w:top w:val="single" w:color="4CAF50" w:sz="3" w:space="8"/>
        </w:pBdr>
        <w:spacing w:before="200"/>
        <w:jc w:val="center"/>
      </w:pPr>
      <w:r>
        <w:rPr>
          <w:rFonts w:ascii="Arial" w:cs="Arial" w:eastAsia="Arial" w:hAnsi="Arial"/>
          <w:i/>
          <w:iCs/>
          <w:color w:val="2E7D32"/>
          <w:sz w:val="22"/>
          <w:szCs w:val="22"/>
        </w:rPr>
        <w:t xml:space="preserve">Protos Farm — Transformando dados do campo em decisões inteligentes.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1" w:space="4"/>
      </w:pBdr>
      <w:tabs>
        <w:tab w:val="right" w:pos="9360"/>
      </w:tabs>
    </w:pPr>
    <w:r>
      <w:rPr>
        <w:rFonts w:ascii="Arial" w:cs="Arial" w:eastAsia="Arial" w:hAnsi="Arial"/>
        <w:i/>
        <w:iCs/>
        <w:color w:val="888888"/>
        <w:sz w:val="14"/>
        <w:szCs w:val="14"/>
      </w:rPr>
      <w:t xml:space="preserve">Confidencial</w:t>
    </w:r>
    <w:r>
      <w:rPr>
        <w:rFonts w:ascii="Arial" w:cs="Arial" w:eastAsia="Arial" w:hAnsi="Arial"/>
      </w:rPr>
      <w:t xml:space="preserve">	</w:t>
    </w:r>
    <w:r>
      <w:rPr>
        <w:rFonts w:ascii="Arial" w:cs="Arial" w:eastAsia="Arial" w:hAnsi="Arial"/>
        <w:color w:val="888888"/>
        <w:sz w:val="14"/>
        <w:szCs w:val="14"/>
      </w:rPr>
      <w:t xml:space="preserve">Página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b/>
        <w:bCs/>
        <w:color w:val="1B5E20"/>
        <w:sz w:val="16"/>
        <w:szCs w:val="16"/>
      </w:rPr>
      <w:t xml:space="preserve">Protos Farm  </w:t>
    </w:r>
    <w:r>
      <w:rPr>
        <w:rFonts w:ascii="Arial" w:cs="Arial" w:eastAsia="Arial" w:hAnsi="Arial"/>
        <w:color w:val="888888"/>
        <w:sz w:val="16"/>
        <w:szCs w:val="16"/>
      </w:rPr>
      <w:t xml:space="preserve">|  Plano de Implementação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CAF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2026-02-26T14:31:18.514Z</dcterms:created>
  <dcterms:modified xsi:type="dcterms:W3CDTF">2026-02-26T14:31:18.515Z</dcterms:modified>
</cp:coreProperties>
</file>

<file path=docProps/custom.xml><?xml version="1.0" encoding="utf-8"?>
<Properties xmlns="http://schemas.openxmlformats.org/officeDocument/2006/custom-properties" xmlns:vt="http://schemas.openxmlformats.org/officeDocument/2006/docPropsVTypes"/>
</file>