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Alumni Mentorship &amp; Mock Interview Platform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Requirements Table — Functional &amp; Non-Functional Requirements</w:t>
      </w:r>
    </w:p>
    <w:p>
      <w:pPr>
        <w:spacing w:after="200"/>
      </w:pPr>
      <w:r>
        <w:rPr>
          <w:sz w:val="20"/>
          <w:szCs w:val="20"/>
        </w:rPr>
        <w:t xml:space="preserve">Stakeholders / Actors: Student Mentee, Alumni Mentor</w:t>
      </w:r>
    </w:p>
    <w:p>
      <w:pPr>
        <w:pStyle w:val="Heading2"/>
        <w:spacing w:after="100" w:before="100"/>
      </w:pPr>
      <w:r>
        <w:t xml:space="preserve">Functional Requirements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1314"/>
        <w:gridCol w:w="3723"/>
        <w:gridCol w:w="1022"/>
        <w:gridCol w:w="4015"/>
        <w:gridCol w:w="3723"/>
      </w:tblGrid>
      <w:tr>
        <w:trPr>
          <w:tblHeader/>
        </w:trPr>
        <w:tc>
          <w:tcPr>
            <w:tcW w:type="dxa" w:w="0"/>
            <w:shd w:fill="2F549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0"/>
            <w:shd w:fill="2F549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0"/>
            <w:shd w:fill="2F549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0"/>
            <w:shd w:fill="2F549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0"/>
            <w:shd w:fill="2F549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0"/>
            <w:shd w:fill="2F549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FR-001</w:t>
            </w:r>
          </w:p>
        </w:tc>
        <w:tc>
          <w:tcPr>
            <w:tcW w:type="dxa" w:w="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recommend alumni mentors to students based on domain matching (e.g., Embedded Systems, Cloud Computing, ML) and allow one-click session booking against the mentor's published availability.</w:t>
            </w:r>
          </w:p>
        </w:tc>
        <w:tc>
          <w:tcPr>
            <w:tcW w:type="dxa" w:w="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Pass: Mentorship session is added to both calendars with a meeting link.
Fail: Double-booking of mentor slots.</w:t>
            </w:r>
          </w:p>
        </w:tc>
        <w:tc>
          <w:tcPr>
            <w:tcW w:type="dxa" w:w="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Core value proposition of the platform; manual matching does not scale across a large alumni pool.</w:t>
            </w:r>
          </w:p>
        </w:tc>
      </w:tr>
      <w:tr>
        <w:tc>
          <w:tcPr>
            <w:tcW w:type="dxa" w:w="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FR-002</w:t>
            </w:r>
          </w:p>
        </w:tc>
        <w:tc>
          <w:tcPr>
            <w:tcW w:type="dxa" w:w="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allow alumni mentors to create, update, and block out their availability calendar (recurring or one-off slots), which students can view in real time before booking.</w:t>
            </w:r>
          </w:p>
        </w:tc>
        <w:tc>
          <w:tcPr>
            <w:tcW w:type="dxa" w:w="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Pass: Slot changes reflect in the student-facing view within 5 seconds and blocked slots cannot be booked.
Fail: A booked/blocked slot is still shown as bookable.</w:t>
            </w:r>
          </w:p>
        </w:tc>
        <w:tc>
          <w:tcPr>
            <w:tcW w:type="dxa" w:w="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Booking is only reliable if availability data is accurate and current.</w:t>
            </w:r>
          </w:p>
        </w:tc>
      </w:tr>
      <w:tr>
        <w:tc>
          <w:tcPr>
            <w:tcW w:type="dxa" w:w="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FR-003</w:t>
            </w:r>
          </w:p>
        </w:tc>
        <w:tc>
          <w:tcPr>
            <w:tcW w:type="dxa" w:w="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Upon successful booking confirmation, the system shall automatically generate a video-conferencing meeting link and attach it to both parties' calendar invites.</w:t>
            </w:r>
          </w:p>
        </w:tc>
        <w:tc>
          <w:tcPr>
            <w:tcW w:type="dxa" w:w="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Pass: Meeting link is valid and present in both invites within 1 minute of booking.
Fail: Booking confirmed without a usable link.</w:t>
            </w:r>
          </w:p>
        </w:tc>
        <w:tc>
          <w:tcPr>
            <w:tcW w:type="dxa" w:w="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Removes manual coordination overhead between student and mentor.</w:t>
            </w:r>
          </w:p>
        </w:tc>
      </w:tr>
      <w:tr>
        <w:tc>
          <w:tcPr>
            <w:tcW w:type="dxa" w:w="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FR-004</w:t>
            </w:r>
          </w:p>
        </w:tc>
        <w:tc>
          <w:tcPr>
            <w:tcW w:type="dxa" w:w="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After a mock interview session, the system shall let the alumni mentor submit a structured scorecard (technical skills, communication, problem-solving, overall rating, free-text feedback) tied to that session.</w:t>
            </w:r>
          </w:p>
        </w:tc>
        <w:tc>
          <w:tcPr>
            <w:tcW w:type="dxa" w:w="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Pass: Scorecard is saved, timestamped, and visible to the student on their dashboard.
Fail: Scorecard data is lost or not linked to the correct session.</w:t>
            </w:r>
          </w:p>
        </w:tc>
        <w:tc>
          <w:tcPr>
            <w:tcW w:type="dxa" w:w="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Structured feedback is the main learning outcome for the student.</w:t>
            </w:r>
          </w:p>
        </w:tc>
      </w:tr>
      <w:tr>
        <w:tc>
          <w:tcPr>
            <w:tcW w:type="dxa" w:w="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FR-005</w:t>
            </w:r>
          </w:p>
        </w:tc>
        <w:tc>
          <w:tcPr>
            <w:tcW w:type="dxa" w:w="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send automated reminder notifications before a session and allow either party to reschedule or cancel a session within a defined policy window (e.g., up to 4 hours before).</w:t>
            </w:r>
          </w:p>
        </w:tc>
        <w:tc>
          <w:tcPr>
            <w:tcW w:type="dxa" w:w="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Pass: Reschedule/cancel updates both calendars and notifies the other party immediately.
Fail: A cancelled session still shows as active on either calendar.</w:t>
            </w:r>
          </w:p>
        </w:tc>
        <w:tc>
          <w:tcPr>
            <w:tcW w:type="dxa" w:w="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Reduces no-shows and keeps calendars trustworthy.</w:t>
            </w:r>
          </w:p>
        </w:tc>
      </w:tr>
    </w:tbl>
    <w:p>
      <w:pPr>
        <w:pStyle w:val="Heading2"/>
        <w:spacing w:after="100" w:before="300"/>
      </w:pPr>
      <w:r>
        <w:t xml:space="preserve">Non-Functional Requirements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1314"/>
        <w:gridCol w:w="3723"/>
        <w:gridCol w:w="1022"/>
        <w:gridCol w:w="4015"/>
        <w:gridCol w:w="3723"/>
      </w:tblGrid>
      <w:tr>
        <w:trPr>
          <w:tblHeader/>
        </w:trPr>
        <w:tc>
          <w:tcPr>
            <w:tcW w:type="dxa" w:w="0"/>
            <w:shd w:fill="2F549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0"/>
            <w:shd w:fill="2F549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0"/>
            <w:shd w:fill="2F549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0"/>
            <w:shd w:fill="2F549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0"/>
            <w:shd w:fill="2F549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0"/>
            <w:shd w:fill="2F549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NFR-001</w:t>
            </w:r>
          </w:p>
        </w:tc>
        <w:tc>
          <w:tcPr>
            <w:tcW w:type="dxa" w:w="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Performance &amp; Security</w:t>
            </w:r>
          </w:p>
        </w:tc>
        <w:tc>
          <w:tcPr>
            <w:tcW w:type="dxa" w:w="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user profile data and feedback scorecards shall adhere to privacy guidelines and support soft-deletion within 24 hours of a deletion request.</w:t>
            </w:r>
          </w:p>
        </w:tc>
        <w:tc>
          <w:tcPr>
            <w:tcW w:type="dxa" w:w="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Pass: Benchmarking tests confirm target latency and security standards under simulated peak load.</w:t>
            </w:r>
          </w:p>
        </w:tc>
        <w:tc>
          <w:tcPr>
            <w:tcW w:type="dxa" w:w="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Sensitive personal and feedback data requires regulatory compliance and user trust.</w:t>
            </w:r>
          </w:p>
        </w:tc>
      </w:tr>
      <w:tr>
        <w:tc>
          <w:tcPr>
            <w:tcW w:type="dxa" w:w="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NFR-002</w:t>
            </w:r>
          </w:p>
        </w:tc>
        <w:tc>
          <w:tcPr>
            <w:tcW w:type="dxa" w:w="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Reliability &amp; Scalability</w:t>
            </w:r>
          </w:p>
        </w:tc>
        <w:tc>
          <w:tcPr>
            <w:tcW w:type="dxa" w:w="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booking subsystem shall handle concurrent booking requests for the same mentor slot without allowing a double-booking, and shall maintain 99.5% uptime during peak registration windows (start of semester, placement season).</w:t>
            </w:r>
          </w:p>
        </w:tc>
        <w:tc>
          <w:tcPr>
            <w:tcW w:type="dxa" w:w="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Pass: Concurrency test with simultaneous requests for one slot results in exactly one successful booking.
Fail: More than one student is confirmed for the same slot.</w:t>
            </w:r>
          </w:p>
        </w:tc>
        <w:tc>
          <w:tcPr>
            <w:tcW w:type="dxa" w:w="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Booking integrity is the platform's core trust guarantee; downtime during peak periods directly blocks student access to mentors.</w:t>
            </w:r>
          </w:p>
        </w:tc>
      </w:tr>
    </w:tbl>
    <w:sectPr>
      <w:pgSz w:w="15840" w:h="12240" w:orient="landscape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2026-08-25T06:44:18.005Z</dcterms:created>
  <dcterms:modified xsi:type="dcterms:W3CDTF">2026-08-25T06:44:18.006Z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