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sz w:val="40"/>
          <w:szCs w:val="40"/>
        </w:rPr>
        <w:t xml:space="preserve">Intelligent Document Anomaly &amp;</w:t>
      </w:r>
    </w:p>
    <w:p>
      <w:pPr>
        <w:spacing w:after="300"/>
        <w:jc w:val="center"/>
      </w:pPr>
      <w:r>
        <w:rPr>
          <w:b/>
          <w:bCs/>
          <w:sz w:val="40"/>
          <w:szCs w:val="40"/>
        </w:rPr>
        <w:t xml:space="preserve">Inconsistency Detection System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Internship Project Report</w:t>
      </w:r>
    </w:p>
    <w:p>
      <w:pPr>
        <w:spacing w:after="40"/>
        <w:jc w:val="center"/>
      </w:pPr>
      <w:r>
        <w:rPr>
          <w:sz w:val="22"/>
          <w:szCs w:val="22"/>
        </w:rPr>
        <w:t xml:space="preserve">Domain: Anomaly Detection · NLP · OCR · Explainable AI</w:t>
      </w:r>
    </w:p>
    <w:p>
      <w:pPr>
        <w:spacing w:after="800"/>
        <w:jc w:val="center"/>
      </w:pPr>
      <w:r>
        <w:rPr>
          <w:color w:val="666666"/>
          <w:sz w:val="20"/>
          <w:szCs w:val="20"/>
        </w:rPr>
        <w:t xml:space="preserve">Prepared for internship submission</w:t>
      </w:r>
    </w:p>
    <w:p>
      <w:pPr>
        <w:pStyle w:val="Heading1"/>
        <w:spacing w:after="150" w:before="300"/>
      </w:pPr>
      <w:r>
        <w:t xml:space="preserve">1. Abstract</w:t>
      </w:r>
    </w:p>
    <w:p>
      <w:pPr>
        <w:spacing w:after="160"/>
      </w:pPr>
      <w:r>
        <w:t xml:space="preserve">Manual review of business documents such as invoices, contracts, and applications is slow and error-prone, and fraud or data-entry mistakes often hide in inconsistencies that are individually subtle — a date that's off by a field, a total that doesn't add up, a vendor name one letter away from a known supplier. This project builds an end-to-end system that ingests a document, extracts its structured fields, checks it against explicit business-logic rules, scores it against learned historical patterns using unsupervised machine learning, and — critically — explains, in plain language, exactly why a document was flagged and how risky it is. The system was implemented in Python and validated against a labeled synthetic dataset of 18 documents covering 12 distinct anomaly types, all of which were correctly detected.</w:t>
      </w:r>
    </w:p>
    <w:p>
      <w:pPr>
        <w:pStyle w:val="Heading1"/>
        <w:spacing w:after="150" w:before="300"/>
      </w:pPr>
      <w:r>
        <w:t xml:space="preserve">2. Problem Statement &amp; Objectives</w:t>
      </w:r>
    </w:p>
    <w:p>
      <w:pPr>
        <w:spacing w:after="160"/>
      </w:pPr>
      <w:r>
        <w:t xml:space="preserve">The system should, given a business document (invoice, report, application, or contract), be able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Extract key structured fields from noisy, OCR'd, or plain-text input.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Detect mismatched or logically inconsistent dates.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Detect duplicate or resubmitted documents/invoice numbers.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Detect unusual values relative to a vendor's/entity's own history.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Detect conflicting statements within the same document.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Detect missing required fields.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Detect deviations from historical patterns that no single rule captures.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every flag in language a non-technical reviewer can act on.</w:t>
      </w:r>
    </w:p>
    <w:p>
      <w:pPr>
        <w:pStyle w:val="Heading1"/>
        <w:spacing w:after="150" w:before="300"/>
      </w:pPr>
      <w:r>
        <w:t xml:space="preserve">3. Concepts Demonstrated</w:t>
      </w:r>
    </w:p>
    <w:p>
      <w:pPr>
        <w:spacing w:after="160"/>
      </w:pPr>
      <w:r>
        <w:t xml:space="preserve">Each required concept maps to a specific, testable module rather than being a superficial add-on: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A23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2600"/>
            <w:shd w:fill="1A23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4800"/>
            <w:shd w:fill="1A23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Role in the System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OCR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src/ingestion.py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Grayscale + denoise + adaptive threshold preprocessing, then Tesseract OCR for images/scanned PDF pages; pdfplumber for native PDF text.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NLP / Information Extraction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src/field_extraction.py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Regex-based structured field extraction (invoice #, dates, amounts, vendor, terms) with flexible date parsing and key-phrase detection.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Feature Engineering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src/feature_engineering.py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Converts fields + historical vendor statistics into interpretable numeric features (amount z-score, date deltas, text statistics).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Unsupervised ML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src/anomaly_model.py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Isolation Forest trained only on historical documents; flags documents that don't fit learned patterns.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Embeddings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src/similarity.py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TF-IDF document embeddings + cosine similarity to catch duplicate/near-duplicate submissions.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Explainable AI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src/explainability.py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Merges rule flags and permutation-based ML feature attribution into ranked, human-readable reasons.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System Architecture</w:t>
      </w:r>
    </w:p>
    <w:p>
      <w:pPr>
        <w:spacing w:after="160"/>
      </w:pPr>
      <w:r>
        <w:t xml:space="preserve">The pipeline is a linear sequence of stages, each independently testable: ingestion → field extraction → feature engineering → (rule checks ∥ unsupervised ML scoring ∥ cross-document similarity) → explainability merge → structured report. Rule checks and the ML model run in parallel over the same extracted fields/features and are only combined at the final explanation stage, so either can be evaluated, tuned, or replaced independently.</w:t>
      </w:r>
    </w:p>
    <w:p>
      <w:pPr>
        <w:pStyle w:val="Heading2"/>
        <w:spacing w:after="120" w:before="240"/>
      </w:pPr>
      <w:r>
        <w:t xml:space="preserve">4.1 Ingestion Layer (OCR)</w:t>
      </w:r>
    </w:p>
    <w:p>
      <w:pPr>
        <w:spacing w:after="160"/>
      </w:pPr>
      <w:r>
        <w:t xml:space="preserve">Handles three input types: plain text (used for the OCR-simulated sample dataset), PDFs (via pdfplumber's text layer, falling back to page rasterization + Tesseract OCR for scanned pages), and images (OpenCV preprocessing — grayscale, denoising, adaptive thresholding — followed by Tesseract OCR). This was verified against both a generated PDF and a generated image in testing.</w:t>
      </w:r>
    </w:p>
    <w:p>
      <w:pPr>
        <w:pStyle w:val="Heading2"/>
        <w:spacing w:after="120" w:before="240"/>
      </w:pPr>
      <w:r>
        <w:t xml:space="preserve">4.2 Field Extraction (NLP)</w:t>
      </w:r>
    </w:p>
    <w:p>
      <w:pPr>
        <w:spacing w:after="160"/>
      </w:pPr>
      <w:r>
        <w:t xml:space="preserve">A labeled-field regex extractor pulls out invoice number, PO number, invoice/due dates, vendor name, subtotal, tax, and total amount, tolerant of the spacing and punctuation variance typical of OCR output. Dates are parsed with dateutil for format flexibility; unparsable dates are flagged rather than silently dropped. The extraction contract is intentionally decoupled from the regex implementation so it can later be swapped for a spaCy NER model or an LLM-based extractor.</w:t>
      </w:r>
    </w:p>
    <w:p>
      <w:pPr>
        <w:pStyle w:val="Heading2"/>
        <w:spacing w:after="120" w:before="240"/>
      </w:pPr>
      <w:r>
        <w:t xml:space="preserve">4.3 Feature Engineering</w:t>
      </w:r>
    </w:p>
    <w:p>
      <w:pPr>
        <w:spacing w:after="160"/>
      </w:pPr>
      <w:r>
        <w:t xml:space="preserve">Historical documents are grouped by vendor to build per-vendor baselines (mean/standard deviation of invoice amounts, typical payment terms). Each new document is then converted into an interpretable feature vector: amount z-score against the vendor's own history, gap between invoice and due dates, deviation from typical payment terms, weekend-dating, and basic text statistics. Interpretability was prioritized over raw predictive power so that every feature can be translated into a sentence a reviewer understands.</w:t>
      </w:r>
    </w:p>
    <w:p>
      <w:pPr>
        <w:pStyle w:val="Heading2"/>
        <w:spacing w:after="120" w:before="240"/>
      </w:pPr>
      <w:r>
        <w:t xml:space="preserve">4.4 Rule-Based Checks</w:t>
      </w:r>
    </w:p>
    <w:p>
      <w:pPr>
        <w:spacing w:after="160"/>
      </w:pPr>
      <w:r>
        <w:t xml:space="preserve">Seven explicit checks cover missing fields, date logic (future-dated or inverted due/invoice dates), arithmetic consistency (subtotal + tax = total), amount outliers, duplicate invoice numbers, vendor name look-alikes (fuzzy string matching against known vendors), and conflicting statements (e.g. 'paid in full' co-occurring with a nonzero balance due).</w:t>
      </w:r>
    </w:p>
    <w:p>
      <w:pPr>
        <w:pStyle w:val="Heading2"/>
        <w:spacing w:after="120" w:before="240"/>
      </w:pPr>
      <w:r>
        <w:t xml:space="preserve">4.5 Unsupervised Machine Learning</w:t>
      </w:r>
    </w:p>
    <w:p>
      <w:pPr>
        <w:spacing w:after="160"/>
      </w:pPr>
      <w:r>
        <w:t xml:space="preserve">An Isolation Forest is trained exclusively on historical (presumed-normal) documents. For a new document, its anomaly score is compared against the historical score distribution to produce a percentile ('riskier than X% of past documents'). Because SHAP/LIME are not assumed to be available in every deployment environment, feature-level attribution is computed with a permutation method: each feature is neutralized to its historical median value and the resulting drop in anomaly score becomes that feature's contribution — a dependency-free approximation that stays faithful to the actual model being explained.</w:t>
      </w:r>
    </w:p>
    <w:p>
      <w:pPr>
        <w:pStyle w:val="Heading2"/>
        <w:spacing w:after="120" w:before="240"/>
      </w:pPr>
      <w:r>
        <w:t xml:space="preserve">4.6 Embeddings &amp; Similarity</w:t>
      </w:r>
    </w:p>
    <w:p>
      <w:pPr>
        <w:spacing w:after="160"/>
      </w:pPr>
      <w:r>
        <w:t xml:space="preserve">Documents within a processing batch are vectorized with TF-IDF (a lightweight embedding) and compared pairwise with cosine similarity to catch near-duplicate submissions — the same invoice resubmitted with a single field changed, for example. The similarity module's interface is embedding-model-agnostic, so it can be upgraded to dense transformer embeddings without any change to the calling pipeline code.</w:t>
      </w:r>
    </w:p>
    <w:p>
      <w:pPr>
        <w:pStyle w:val="Heading2"/>
        <w:spacing w:after="120" w:before="240"/>
      </w:pPr>
      <w:r>
        <w:t xml:space="preserve">4.7 Explainable AI Layer</w:t>
      </w:r>
    </w:p>
    <w:p>
      <w:pPr>
        <w:spacing w:after="160"/>
      </w:pPr>
      <w:r>
        <w:t xml:space="preserve">Rule flags and ML attributions are merged into one ranked list of reasons per document, alongside an overall Low/Medium/High risk level. No score is ever presented without an accompanying explanation, and every reason is traceable back to the specific check or feature that produced it — important for auditability in a business context.</w:t>
      </w:r>
    </w:p>
    <w:p>
      <w:pPr>
        <w:pStyle w:val="Heading1"/>
        <w:spacing w:after="150" w:before="300"/>
      </w:pPr>
      <w:r>
        <w:t xml:space="preserve">5. Dataset</w:t>
      </w:r>
    </w:p>
    <w:p>
      <w:pPr>
        <w:spacing w:after="160"/>
      </w:pPr>
      <w:r>
        <w:t xml:space="preserve">As this is a project rather than a deployment against real client data, a synthetic dataset was generated (generate_sample_data.py): 250 historical invoices across 10 vendors with realistic amount distributions and payment terms (used to learn 'normal' patterns), and 18 new documents to analyze — 8 clean and 10 with deliberately injected, labeled anomalies spanning all 12 target anomaly categories. Ground truth for every sample document is recorded in data/sample_documents_index.csv, and 11 automated tests (tests/test_pipeline.py) verify each anomaly type is correctly detected.</w:t>
      </w:r>
    </w:p>
    <w:p>
      <w:pPr>
        <w:pStyle w:val="Heading1"/>
        <w:spacing w:after="150" w:before="300"/>
      </w:pPr>
      <w:r>
        <w:t xml:space="preserve">6. Results</w:t>
      </w:r>
    </w:p>
    <w:p>
      <w:pPr>
        <w:spacing w:after="160"/>
      </w:pPr>
      <w:r>
        <w:t xml:space="preserve">Running the full pipeline over the 18-document sample batch correctly separated clean documents from anomalous ones, with zero missed detections across the 12 injected anomaly types: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1A23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1600"/>
            <w:shd w:fill="1A23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4600"/>
            <w:shd w:fill="1A23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Primary Reason Flagged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doc_01_normal.txt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rule violations; minor ML noise (digit density) only</w:t>
            </w:r>
          </w:p>
        </w:tc>
      </w:tr>
      <w:tr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doc_02_normal.txt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issues detected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doc_03–06_normal.txt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issues detected (4 documents)</w:t>
            </w:r>
          </w:p>
        </w:tc>
      </w:tr>
      <w:tr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doc_07_math_mismatch.txt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Printed total does not equal subtotal + tax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doc_08_due_before_invoice.txt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Due date earlier than invoice date</w:t>
            </w:r>
          </w:p>
        </w:tc>
      </w:tr>
      <w:tr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doc_09_future_dated.txt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Invoice dated after the processing date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doc_10_duplicate_invoice_number.txt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Invoice number reused from history + extreme amount outlier</w:t>
            </w:r>
          </w:p>
        </w:tc>
      </w:tr>
      <w:tr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doc_11_vendor_lookalike.txt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Vendor name 94% similar to a known vendor, not an exact match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doc_12_amount_outlier.txt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Total amount 12.5 std. deviations above vendor's history</w:t>
            </w:r>
          </w:p>
        </w:tc>
      </w:tr>
      <w:tr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doc_13_missing_fields.txt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Required field (invoice number) missing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doc_14_conflicting_statement.txt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'PAID IN FULL' contradicts a nonzero balance due</w:t>
            </w:r>
          </w:p>
        </w:tc>
      </w:tr>
      <w:tr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doc_15_round_number.txt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Suspiciously round subtotal/total; unusual payment window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doc_16 / doc_17 (pair)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Near-identical content across two documents (99–100% similarity)</w:t>
            </w:r>
          </w:p>
        </w:tc>
      </w:tr>
      <w:tr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doc_18_unparsable_date.txt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Invoice date field unparsable (simulated OCR corruption)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One normal document (doc_01) received a Low-but-non-zero anomaly signal from the ML model alone (elevated digit density) with no rule violations — a realistic reminder that unsupervised models produce soft signals and occasional noise, which is exactly why the system treats ML output as one input to a combined risk score rather than a standalone verdict.</w:t>
      </w:r>
    </w:p>
    <w:p>
      <w:pPr>
        <w:pStyle w:val="Heading1"/>
        <w:spacing w:after="150" w:before="300"/>
      </w:pPr>
      <w:r>
        <w:t xml:space="preserve">7. Explainability in Practice — Example</w:t>
      </w:r>
    </w:p>
    <w:p>
      <w:pPr>
        <w:spacing w:after="160"/>
      </w:pPr>
      <w:r>
        <w:t xml:space="preserve">For doc_14_conflicting_statement.txt, the system produces: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 Level: Medium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Reason (rule, high severity): "Document states the invoice is 'PAID IN FULL' but also lists a nonzero balance due ($1,721.44) — these statements directly contradict each other."</w:t>
      </w:r>
    </w:p>
    <w:p>
      <w:pPr>
        <w:spacing w:after="160"/>
      </w:pPr>
      <w:r>
        <w:t xml:space="preserve">This illustrates the core design goal: the output is a decision a reviewer can act on immediately, not a number they have to interpret.</w:t>
      </w:r>
    </w:p>
    <w:p>
      <w:pPr>
        <w:pStyle w:val="Heading1"/>
        <w:spacing w:after="150" w:before="300"/>
      </w:pPr>
      <w:r>
        <w:t xml:space="preserve">8. Limitations &amp; Future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Regex-based field extraction works well for templated invoices but would need a learned NER model or LLM-based extractor for free-form contracts and applications.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TF-IDF similarity catches near-identical text but not paraphrased duplicates; dense transformer embeddings would close this gap.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Conflicting-statement detection is currently keyword-based; a natural-language-inference (NLI) model would catch contradictions that don't share exact phrasing.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human-feedback loop yet — confirmed false positives/negatives could be used to retrain the Isolation Forest and tune thresholds over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Historical data currently loads from a CSV at startup; a production deployment would use a database with incremental model updates.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60"/>
      </w:pPr>
      <w:r>
        <w:t xml:space="preserve">This project demonstrates a complete, working document-anomaly-detection pipeline that combines explainable rule-based logic with unsupervised machine learning and lightweight embeddings, wrapped in an explainability layer that never surfaces a bare score without a reason. It was validated against a labeled synthetic dataset with full test coverage and is packaged with both a CLI and an interactive web demo for evaluation.</w:t>
      </w:r>
    </w:p>
    <w:p>
      <w:pPr>
        <w:pStyle w:val="Heading1"/>
        <w:spacing w:after="150" w:before="300"/>
      </w:pPr>
      <w:r>
        <w:t xml:space="preserve">10. How to Run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pip install -r requirements.txt  (plus system package: tesseract-ocr)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generate_sample_data.py   — regenerate the synthetic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main.py                   — CLI batch analysis + outputs/report.json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app.py                    — interactive Flask demo at localhost:5000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-m unittest tests/test_pipeline.py -v  — run the test suite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2026-08-29T08:37:32.157Z</dcterms:created>
  <dcterms:modified xsi:type="dcterms:W3CDTF">2026-08-29T08:37:32.169Z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