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315200" cy="2032000"/>
            <wp:effectExtent b="0" l="0" r="0" t="0"/>
            <wp:docPr descr="활기찬 뉴욕 거리의 음식 트럭과 레스토랑이 있는 이미지" id="1" name="image1.jpg"/>
            <a:graphic>
              <a:graphicData uri="http://schemas.openxmlformats.org/drawingml/2006/picture">
                <pic:pic>
                  <pic:nvPicPr>
                    <pic:cNvPr descr="활기찬 뉴욕 거리의 음식 트럭과 레스토랑이 있는 이미지" id="0" name="image1.jpg"/>
                    <pic:cNvPicPr preferRelativeResize="0"/>
                  </pic:nvPicPr>
                  <pic:blipFill>
                    <a:blip r:embed="rId6"/>
                    <a:srcRect b="24537" l="0" r="0" t="2453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y7tgvuczpto9" w:id="0"/>
      <w:bookmarkEnd w:id="0"/>
      <w:r w:rsidDel="00000000" w:rsidR="00000000" w:rsidRPr="00000000">
        <w:rPr>
          <w:rtl w:val="0"/>
        </w:rPr>
        <w:t xml:space="preserve">The Cymbal Foodie 신입 작가 온보딩 가이드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The Cymbal Foodie에 오신 것을 환영합니다! 저희는 젊은 뉴요커들을 위한 트렌디하고 활기찬 음식 미디어 간행물입니다. 여러분이 저희 팀에 합류하게 되어 매우 기쁩니다. 이 온보딩 가이드는 여러분이 The Cymbal Foodie의 가족이 되는 첫걸음을 안내해 줄 것입니다.</w:t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iihe5w3v3v0p" w:id="1"/>
      <w:bookmarkEnd w:id="1"/>
      <w:r w:rsidDel="00000000" w:rsidR="00000000" w:rsidRPr="00000000">
        <w:rPr>
          <w:rtl w:val="0"/>
        </w:rPr>
        <w:t xml:space="preserve">The Cymbal Foodie 소개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저희는 뉴욕의 다채로운 미식 문화를 탐험하고, 가장 핫한 레스토랑, 숨겨진 보석, 그리고 지역 농산물 직판장의 신선한 재료들을 독자들에게 소개하는 데 열정적입니다. 여러분의 기여는 저희 간행물을 더욱 풍성하게 만들고, 독자들에게 새로운 미식 경험을 선사하는 데 중요한 역할을 할 것입니다.</w:t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b3ohzmdpu9h6" w:id="2"/>
      <w:bookmarkEnd w:id="2"/>
      <w:r w:rsidDel="00000000" w:rsidR="00000000" w:rsidRPr="00000000">
        <w:rPr>
          <w:rtl w:val="0"/>
        </w:rPr>
        <w:t xml:space="preserve">온보딩 일정</w:t>
      </w:r>
    </w:p>
    <w:tbl>
      <w:tblPr>
        <w:tblStyle w:val="Table1"/>
        <w:tblW w:w="140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ffffff" w:space="0" w:sz="48" w:val="single"/>
          <w:insideV w:color="ffffff" w:space="0" w:sz="48" w:val="single"/>
        </w:tblBorders>
        <w:tblLayout w:type="fixed"/>
        <w:tblLook w:val="0620"/>
      </w:tblPr>
      <w:tblGrid>
        <w:gridCol w:w="3500"/>
        <w:gridCol w:w="3500"/>
        <w:gridCol w:w="3500"/>
        <w:gridCol w:w="3500"/>
        <w:tblGridChange w:id="0">
          <w:tblGrid>
            <w:gridCol w:w="3500"/>
            <w:gridCol w:w="3500"/>
            <w:gridCol w:w="3500"/>
            <w:gridCol w:w="3500"/>
          </w:tblGrid>
        </w:tblGridChange>
      </w:tblGrid>
      <w:tr>
        <w:trPr>
          <w:cantSplit w:val="0"/>
          <w:trHeight w:val="720" w:hRule="atLeast"/>
          <w:tblHeader w:val="1"/>
        </w:trPr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날짜</w:t>
            </w:r>
          </w:p>
        </w:tc>
        <w:tc>
          <w:tcPr/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시간</w:t>
            </w:r>
          </w:p>
        </w:tc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활동</w:t>
            </w:r>
          </w:p>
        </w:tc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장소</w:t>
            </w:r>
          </w:p>
        </w:tc>
      </w:tr>
      <w:tr>
        <w:trPr>
          <w:cantSplit w:val="0"/>
          <w:trHeight w:val="720" w:hRule="atLeast"/>
          <w:tblHeader w:val="0"/>
        </w:trPr>
        <w:tc>
          <w:tcPr/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환영 및 팀 소개</w:t>
            </w:r>
          </w:p>
        </w:tc>
        <w:tc>
          <w:tcPr/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Place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/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The Cymbal Foodie 비전 및 미션</w:t>
            </w:r>
          </w:p>
        </w:tc>
        <w:tc>
          <w:tcPr/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회의실</w:t>
            </w:r>
          </w:p>
        </w:tc>
      </w:tr>
      <w:tr>
        <w:trPr>
          <w:cantSplit w:val="0"/>
          <w:trHeight w:val="720" w:hRule="atLeast"/>
          <w:tblHeader w:val="0"/>
        </w:trPr>
        <w:tc>
          <w:tcPr/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콘텐츠 가이드라인 및 스타일</w:t>
            </w:r>
          </w:p>
        </w:tc>
        <w:tc>
          <w:tcPr/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File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/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멘토 작가와 점심 식사</w:t>
            </w:r>
          </w:p>
        </w:tc>
        <w:tc>
          <w:tcPr/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Place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pStyle w:val="Heading1"/>
        <w:rPr/>
      </w:pPr>
      <w:bookmarkStart w:colFirst="0" w:colLast="0" w:name="_vnycpikxvqv6" w:id="3"/>
      <w:bookmarkEnd w:id="3"/>
      <w:r w:rsidDel="00000000" w:rsidR="00000000" w:rsidRPr="00000000">
        <w:rPr>
          <w:rtl w:val="0"/>
        </w:rPr>
        <w:t xml:space="preserve">주요 연락처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궁금한 점이 있으시면 언제든지 다음 분들에게 연락 주세요: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편집장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Person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콘텐츠 매니저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Person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HR 담당자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Person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/>
      </w:pPr>
      <w:bookmarkStart w:colFirst="0" w:colLast="0" w:name="_mnbpmx7nl180" w:id="4"/>
      <w:bookmarkEnd w:id="4"/>
      <w:r w:rsidDel="00000000" w:rsidR="00000000" w:rsidRPr="00000000">
        <w:rPr>
          <w:rtl w:val="0"/>
        </w:rPr>
        <w:t xml:space="preserve">직원 혜택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저희는 여러분의 성장을 지원하고 여러분의 삶의 질을 향상시키기 위해 다양한 혜택을 제공합니다.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지역 농산물 직판장 공급업체 파트너십</w:t>
      </w:r>
      <w:r w:rsidDel="00000000" w:rsidR="00000000" w:rsidRPr="00000000">
        <w:rPr>
          <w:rtl w:val="0"/>
        </w:rPr>
        <w:t xml:space="preserve">: 뉴욕 전역의 지역 농산물 직판장 공급업체들과의 독점적인 파트너십을 통해 신선하고 고품질의 재료를 할인된 가격으로 구매할 수 있습니다.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뉴욕 내 평점이 높은 레스토랑 독점 이용</w:t>
      </w:r>
      <w:r w:rsidDel="00000000" w:rsidR="00000000" w:rsidRPr="00000000">
        <w:rPr>
          <w:rtl w:val="0"/>
        </w:rPr>
        <w:t xml:space="preserve">: 뉴욕에서 가장 평점이 높은 레스토랑에 대한 독점적인 접근 권한을 드립니다. 새로운 레스토랑을 가장 먼저 경험하고 리뷰를 작성할 수 있습니다.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유연 근무제</w:t>
      </w:r>
      <w:r w:rsidDel="00000000" w:rsidR="00000000" w:rsidRPr="00000000">
        <w:rPr>
          <w:rtl w:val="0"/>
        </w:rPr>
        <w:t xml:space="preserve">: 저희는 유연한 근무 일정을 통해 여러분의 업무와 개인 생활의 균형을 지원합니다.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전문성 개발 지원</w:t>
      </w:r>
      <w:r w:rsidDel="00000000" w:rsidR="00000000" w:rsidRPr="00000000">
        <w:rPr>
          <w:rtl w:val="0"/>
        </w:rPr>
        <w:t xml:space="preserve">: 워크숍, 컨퍼런스, 온라인 강좌 등 여러분의 글쓰기 및 미식 전문성을 향상시킬 수 있는 기회를 제공합니다.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건강 보험</w:t>
      </w:r>
      <w:r w:rsidDel="00000000" w:rsidR="00000000" w:rsidRPr="00000000">
        <w:rPr>
          <w:rtl w:val="0"/>
        </w:rPr>
        <w:t xml:space="preserve">: 포괄적인 건강 보험 혜택을 제공하여 여러분의 건강을 책임집니다.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유급 휴가</w:t>
      </w:r>
      <w:r w:rsidDel="00000000" w:rsidR="00000000" w:rsidRPr="00000000">
        <w:rPr>
          <w:rtl w:val="0"/>
        </w:rPr>
        <w:t xml:space="preserve">: 충분한 휴식을 통해 재충전할 수 있도록 넉넉한 유급 휴가를 제공합니다.</w:t>
      </w:r>
    </w:p>
    <w:p w:rsidR="00000000" w:rsidDel="00000000" w:rsidP="00000000" w:rsidRDefault="00000000" w:rsidRPr="00000000" w14:paraId="0000002A">
      <w:pPr>
        <w:pStyle w:val="Heading1"/>
        <w:rPr/>
      </w:pPr>
      <w:bookmarkStart w:colFirst="0" w:colLast="0" w:name="_ivnuvb7va3in" w:id="5"/>
      <w:bookmarkEnd w:id="5"/>
      <w:r w:rsidDel="00000000" w:rsidR="00000000" w:rsidRPr="00000000">
        <w:rPr>
          <w:rtl w:val="0"/>
        </w:rPr>
        <w:t xml:space="preserve">다음 단계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온보딩 기간 동안 다음을 완료해 주세요: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온라인 HR 포털에 로그인하여 </w:t>
      </w:r>
      <w:r w:rsidDel="00000000" w:rsidR="00000000" w:rsidRPr="00000000">
        <w:rPr>
          <w:rtl w:val="0"/>
        </w:rPr>
        <w:t xml:space="preserve">File</w:t>
      </w:r>
      <w:r w:rsidDel="00000000" w:rsidR="00000000" w:rsidRPr="00000000">
        <w:rPr>
          <w:rtl w:val="0"/>
        </w:rPr>
        <w:t xml:space="preserve">의 양식을 작성합니다.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Person</w:t>
      </w:r>
      <w:r w:rsidDel="00000000" w:rsidR="00000000" w:rsidRPr="00000000">
        <w:rPr>
          <w:rtl w:val="0"/>
        </w:rPr>
        <w:t xml:space="preserve"> 님과 첫 만남을 예약합니다. </w:t>
      </w:r>
      <w:r w:rsidDel="00000000" w:rsidR="00000000" w:rsidRPr="00000000">
        <w:rPr>
          <w:rtl w:val="0"/>
        </w:rPr>
        <w:t xml:space="preserve">Calendar event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콘텐츠 가이드라인 문서를 숙지합니다. </w:t>
      </w:r>
      <w:r w:rsidDel="00000000" w:rsidR="00000000" w:rsidRPr="00000000">
        <w:rPr>
          <w:rtl w:val="0"/>
        </w:rPr>
        <w:t xml:space="preserve">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다시 한번 The Cymbal Foodie에 오신 것을 환영합니다! 여러분과 함께 뉴욕의 미식 세계를 탐험할 날을 기대합니다.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Work Sans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Work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Work Sans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Work Sans" w:cs="Work Sans" w:eastAsia="Work Sans" w:hAnsi="Work Sans"/>
        <w:color w:val="1f1f1f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Work Sans SemiBold" w:cs="Work Sans SemiBold" w:eastAsia="Work Sans SemiBold" w:hAnsi="Work Sans SemiBold"/>
      <w:i w:val="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Work Sans SemiBold" w:cs="Work Sans SemiBold" w:eastAsia="Work Sans SemiBold" w:hAnsi="Work Sans SemiBold"/>
      <w:i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Work Sans SemiBold" w:cs="Work Sans SemiBold" w:eastAsia="Work Sans SemiBold" w:hAnsi="Work Sans SemiBold"/>
      <w:i w:val="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Work Sans SemiBold" w:cs="Work Sans SemiBold" w:eastAsia="Work Sans SemiBold" w:hAnsi="Work Sans SemiBold"/>
      <w:i w:val="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Work Sans SemiBold" w:cs="Work Sans SemiBold" w:eastAsia="Work Sans SemiBold" w:hAnsi="Work Sans SemiBold"/>
      <w:i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Work Sans" w:cs="Work Sans" w:eastAsia="Work Sans" w:hAnsi="Work Sans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rFonts w:ascii="Work Sans" w:cs="Work Sans" w:eastAsia="Work Sans" w:hAnsi="Work Sans"/>
      <w:i w:val="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Work Sans Medium" w:cs="Work Sans Medium" w:eastAsia="Work Sans Medium" w:hAnsi="Work Sans Medium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288.0" w:type="dxa"/>
        <w:left w:w="288.0" w:type="dxa"/>
        <w:bottom w:w="288.0" w:type="dxa"/>
        <w:right w:w="288.0" w:type="dxa"/>
      </w:tblCellMar>
    </w:tblPr>
    <w:tcPr>
      <w:shd w:fill="f1f3f4" w:val="clear"/>
    </w:tcPr>
    <w:tblStylePr w:type="firstRow">
      <w:rPr>
        <w:rFonts w:ascii="Work Sans SemiBold" w:cs="Work Sans SemiBold" w:eastAsia="Work Sans SemiBold" w:hAnsi="Work Sans SemiBold"/>
        <w:b w:val="0"/>
        <w:i w:val="0"/>
        <w:smallCaps w:val="0"/>
        <w:strike w:val="0"/>
        <w:color w:val="1f1f1f"/>
        <w:sz w:val="24"/>
        <w:szCs w:val="24"/>
        <w:u w:val="none"/>
        <w:shd w:fill="auto" w:val="clear"/>
        <w:vertAlign w:val="baseline"/>
      </w:rPr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WorkSansMedium-regular.ttf"/><Relationship Id="rId2" Type="http://schemas.openxmlformats.org/officeDocument/2006/relationships/font" Target="fonts/WorkSansMedium-bold.ttf"/><Relationship Id="rId3" Type="http://schemas.openxmlformats.org/officeDocument/2006/relationships/font" Target="fonts/WorkSansMedium-italic.ttf"/><Relationship Id="rId4" Type="http://schemas.openxmlformats.org/officeDocument/2006/relationships/font" Target="fonts/WorkSansMedium-boldItalic.ttf"/><Relationship Id="rId11" Type="http://schemas.openxmlformats.org/officeDocument/2006/relationships/font" Target="fonts/WorkSansSemiBold-italic.ttf"/><Relationship Id="rId10" Type="http://schemas.openxmlformats.org/officeDocument/2006/relationships/font" Target="fonts/WorkSansSemiBold-bold.ttf"/><Relationship Id="rId12" Type="http://schemas.openxmlformats.org/officeDocument/2006/relationships/font" Target="fonts/WorkSansSemiBold-boldItalic.ttf"/><Relationship Id="rId9" Type="http://schemas.openxmlformats.org/officeDocument/2006/relationships/font" Target="fonts/WorkSansSemiBold-regular.ttf"/><Relationship Id="rId5" Type="http://schemas.openxmlformats.org/officeDocument/2006/relationships/font" Target="fonts/WorkSans-regular.ttf"/><Relationship Id="rId6" Type="http://schemas.openxmlformats.org/officeDocument/2006/relationships/font" Target="fonts/WorkSans-bold.ttf"/><Relationship Id="rId7" Type="http://schemas.openxmlformats.org/officeDocument/2006/relationships/font" Target="fonts/WorkSans-italic.ttf"/><Relationship Id="rId8" Type="http://schemas.openxmlformats.org/officeDocument/2006/relationships/font" Target="fonts/Work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