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officeDocument/2006/relationships/styles" Target="word/styles.xml"/>
</Relationships>
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40" w:line="240" w:lineRule="auto"/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b/>
          <w:sz w:val="32"/>
          <w:szCs w:val="32"/>
        </w:rPr>
        <w:t xml:space="preserve">DEVAYAN MANDAL</w:t>
      </w:r>
    </w:p>
    <w:p>
      <w:pPr>
        <w:spacing w:before="0" w:after="4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Full Stack AI Native / Forward Deployed AI Engineer &amp; Open-Source Contributor - Open to Remote Work</w:t>
      </w:r>
    </w:p>
    <w:p>
      <w:pPr>
        <w:spacing w:before="0" w:after="20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devayanmandal@gmail.com | linkedin.com/in/dev-ma | github.com/devtechedge</w:t>
      </w:r>
    </w:p>
    <w:p>
      <w:pPr>
        <w:spacing w:before="200" w:after="70" w:line="240" w:lineRule="auto"/>
        <w:pBdr>
          <w:bottom w:val="single" w:sz="6" w:space="1" w:color="666666"/>
        </w:pBd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sz w:val="21"/>
          <w:szCs w:val="21"/>
        </w:rPr>
        <w:t xml:space="preserve">PROFESSIONAL SUMMARY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AI-native Full Stack Engineer (Jun 2026-now), shipped 30+ systems: agents, MCP, RL eval, realtime infra.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Merged 26 upstream pull requests (TypeScript/Python/Rust) in Biome, pnpm, node-postgres and others; owned root cause to release.</w:t>
      </w:r>
    </w:p>
    <w:p>
      <w:pPr>
        <w:spacing w:before="200" w:after="70" w:line="240" w:lineRule="auto"/>
        <w:pBdr>
          <w:bottom w:val="single" w:sz="6" w:space="1" w:color="666666"/>
        </w:pBd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sz w:val="21"/>
          <w:szCs w:val="21"/>
        </w:rPr>
        <w:t xml:space="preserve">TECHNICAL SKILLS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Languages: Python, TypeScript, JavaScript, Rust, SQL, Bash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AI &amp; Agents: LangGraph, LangChain, MCP, multi-agent orchestration, RAG, RLVR, evals, Ollama, Gemini, OpenAI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Frontend: React 19, Next.js 16, TanStack, Tailwind v4, Vite, Expo, Three.js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Backend &amp; Data: FastAPI, Node.js, Postgres (pgvector), Prisma, Supabase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Realtime &amp; Observability: SSE, WebSockets, OpenTelemetry, LangSmith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Cloud &amp; DevOps: Vercel, AWS, Azure, Actions, serverless, pytest, Playwright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Web3 &amp; Blockchain: Solidity, Foundry, viem, wagmi, Safe, Base L2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Practices: Six Sigma, bounded autonomy, cost-aware routing, Git, Changesets</w:t>
      </w:r>
    </w:p>
    <w:p>
      <w:pPr>
        <w:spacing w:before="200" w:after="70" w:line="240" w:lineRule="auto"/>
        <w:pBdr>
          <w:bottom w:val="single" w:sz="6" w:space="1" w:color="666666"/>
        </w:pBd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sz w:val="21"/>
          <w:szCs w:val="21"/>
        </w:rPr>
        <w:t xml:space="preserve">OPEN-SOURCE CONTRIBUTIONS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Merged upstream: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</w:t>
      </w:r>
      <w:hyperlink r:id="rId1" w:history="1">
        <w:r>
          <w:rPr>
            <w:rFonts w:ascii="Calibri" w:hAnsi="Calibri" w:cs="Calibri"/>
            <w:sz w:val="20"/>
            <w:szCs w:val="20"/>
            <w:color w:val="0563C1"/>
            <w:u w:val="single"/>
          </w:rPr>
          <w:t xml:space="preserve">biomejs/biome #11667</w:t>
        </w:r>
      </w:hyperlink>
      <w:r>
        <w:rPr>
          <w:rFonts w:ascii="Calibri" w:hAnsi="Calibri" w:cs="Calibri"/>
          <w:sz w:val="20"/>
          <w:szCs w:val="20"/>
        </w:rPr>
        <w:t xml:space="preserve"> (Rust) - ported unicorn dom-traversing rule to nursery; 1,972 lines, 13 packages.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</w:t>
      </w:r>
      <w:hyperlink r:id="rId2" w:history="1">
        <w:r>
          <w:rPr>
            <w:rFonts w:ascii="Calibri" w:hAnsi="Calibri" w:cs="Calibri"/>
            <w:sz w:val="20"/>
            <w:szCs w:val="20"/>
            <w:color w:val="0563C1"/>
            <w:u w:val="single"/>
          </w:rPr>
          <w:t xml:space="preserve">pnpm/pnpm #14863</w:t>
        </w:r>
      </w:hyperlink>
      <w:r>
        <w:rPr>
          <w:rFonts w:ascii="Calibri" w:hAnsi="Calibri" w:cs="Calibri"/>
          <w:sz w:val="20"/>
          <w:szCs w:val="20"/>
        </w:rPr>
        <w:t xml:space="preserve"> (Rust/TypeScript) - fixed FreeBSD/Unix startup crash via Unix fallback store path.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</w:t>
      </w:r>
      <w:hyperlink r:id="rId3" w:history="1">
        <w:r>
          <w:rPr>
            <w:rFonts w:ascii="Calibri" w:hAnsi="Calibri" w:cs="Calibri"/>
            <w:sz w:val="20"/>
            <w:szCs w:val="20"/>
            <w:color w:val="0563C1"/>
            <w:u w:val="single"/>
          </w:rPr>
          <w:t xml:space="preserve">brianc/node-postgres #3772</w:t>
        </w:r>
      </w:hyperlink>
      <w:r>
        <w:rPr>
          <w:rFonts w:ascii="Calibri" w:hAnsi="Calibri" w:cs="Calibri"/>
          <w:sz w:val="20"/>
          <w:szCs w:val="20"/>
        </w:rPr>
        <w:t xml:space="preserve"> (JavaScript) - fixed Connection.sync() setting _ending flag and hiding socket errors.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</w:t>
      </w:r>
      <w:hyperlink r:id="rId4" w:history="1">
        <w:r>
          <w:rPr>
            <w:rFonts w:ascii="Calibri" w:hAnsi="Calibri" w:cs="Calibri"/>
            <w:sz w:val="20"/>
            <w:szCs w:val="20"/>
            <w:color w:val="0563C1"/>
            <w:u w:val="single"/>
          </w:rPr>
          <w:t xml:space="preserve">recharts/recharts #7805</w:t>
        </w:r>
      </w:hyperlink>
      <w:r>
        <w:rPr>
          <w:rFonts w:ascii="Calibri" w:hAnsi="Calibri" w:cs="Calibri"/>
          <w:sz w:val="20"/>
          <w:szCs w:val="20"/>
        </w:rPr>
        <w:t xml:space="preserve"> (TypeScript) - removed tabIndex from portal SVG groups to stop false focus rings; added test.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</w:t>
      </w:r>
      <w:hyperlink r:id="rId5" w:history="1">
        <w:r>
          <w:rPr>
            <w:rFonts w:ascii="Calibri" w:hAnsi="Calibri" w:cs="Calibri"/>
            <w:sz w:val="20"/>
            <w:szCs w:val="20"/>
            <w:color w:val="0563C1"/>
            <w:u w:val="single"/>
          </w:rPr>
          <w:t xml:space="preserve">PyO3/maturin #3302</w:t>
        </w:r>
      </w:hyperlink>
      <w:r>
        <w:rPr>
          <w:rFonts w:ascii="Calibri" w:hAnsi="Calibri" w:cs="Calibri"/>
          <w:sz w:val="20"/>
          <w:szCs w:val="20"/>
        </w:rPr>
        <w:t xml:space="preserve"> (Rust) - fixed Windows interpreter crash on non-UTF-8 output via from_utf8_lossy; added decode test.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</w:t>
      </w:r>
      <w:hyperlink r:id="rId6" w:history="1">
        <w:r>
          <w:rPr>
            <w:rFonts w:ascii="Calibri" w:hAnsi="Calibri" w:cs="Calibri"/>
            <w:sz w:val="20"/>
            <w:szCs w:val="20"/>
            <w:color w:val="0563C1"/>
            <w:u w:val="single"/>
          </w:rPr>
          <w:t xml:space="preserve">SQLMesh/sqlmesh #6040</w:t>
        </w:r>
      </w:hyperlink>
      <w:r>
        <w:rPr>
          <w:rFonts w:ascii="Calibri" w:hAnsi="Calibri" w:cs="Calibri"/>
          <w:sz w:val="20"/>
          <w:szCs w:val="20"/>
        </w:rPr>
        <w:t xml:space="preserve"> (Python) - moved ModelTest off worker threads to fix time_machine race.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</w:t>
      </w:r>
      <w:hyperlink r:id="rId7" w:history="1">
        <w:r>
          <w:rPr>
            <w:rFonts w:ascii="Calibri" w:hAnsi="Calibri" w:cs="Calibri"/>
            <w:sz w:val="20"/>
            <w:szCs w:val="20"/>
            <w:color w:val="0563C1"/>
            <w:u w:val="single"/>
          </w:rPr>
          <w:t xml:space="preserve">pnpm/pnpm #14753</w:t>
        </w:r>
      </w:hyperlink>
      <w:r>
        <w:rPr>
          <w:rFonts w:ascii="Calibri" w:hAnsi="Calibri" w:cs="Calibri"/>
          <w:sz w:val="20"/>
          <w:szCs w:val="20"/>
        </w:rPr>
        <w:t xml:space="preserve"> (Rust/TypeScript) - respected lockfile:false during auto package-manager switch.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</w:t>
      </w:r>
      <w:hyperlink r:id="rId8" w:history="1">
        <w:r>
          <w:rPr>
            <w:rFonts w:ascii="Calibri" w:hAnsi="Calibri" w:cs="Calibri"/>
            <w:sz w:val="20"/>
            <w:szCs w:val="20"/>
            <w:color w:val="0563C1"/>
            <w:u w:val="single"/>
          </w:rPr>
          <w:t xml:space="preserve">better-auth/better-auth #11208</w:t>
        </w:r>
      </w:hyperlink>
      <w:r>
        <w:rPr>
          <w:rFonts w:ascii="Calibri" w:hAnsi="Calibri" w:cs="Calibri"/>
          <w:sz w:val="20"/>
          <w:szCs w:val="20"/>
        </w:rPr>
        <w:t xml:space="preserve"> (TypeScript) - added OpenAPI regression test for phone verify body; tests only.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</w:t>
      </w:r>
      <w:hyperlink r:id="rId9" w:history="1">
        <w:r>
          <w:rPr>
            <w:rFonts w:ascii="Calibri" w:hAnsi="Calibri" w:cs="Calibri"/>
            <w:sz w:val="20"/>
            <w:szCs w:val="20"/>
            <w:color w:val="0563C1"/>
            <w:u w:val="single"/>
          </w:rPr>
          <w:t xml:space="preserve">thirdweb-dev/js #8938</w:t>
        </w:r>
      </w:hyperlink>
      <w:r>
        <w:rPr>
          <w:rFonts w:ascii="Calibri" w:hAnsi="Calibri" w:cs="Calibri"/>
          <w:sz w:val="20"/>
          <w:szCs w:val="20"/>
        </w:rPr>
        <w:t xml:space="preserve"> (TypeScript) - fixed useTokenQuery to rethrow 401/429/timeout instead of false unsupported.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</w:t>
      </w:r>
      <w:hyperlink r:id="rId10" w:history="1">
        <w:r>
          <w:rPr>
            <w:rFonts w:ascii="Calibri" w:hAnsi="Calibri" w:cs="Calibri"/>
            <w:sz w:val="20"/>
            <w:szCs w:val="20"/>
            <w:color w:val="0563C1"/>
            <w:u w:val="single"/>
          </w:rPr>
          <w:t xml:space="preserve">anza-xyz/kit #2032</w:t>
        </w:r>
      </w:hyperlink>
      <w:r>
        <w:rPr>
          <w:rFonts w:ascii="Calibri" w:hAnsi="Calibri" w:cs="Calibri"/>
          <w:sz w:val="20"/>
          <w:szCs w:val="20"/>
        </w:rPr>
        <w:t xml:space="preserve"> (TypeScript) - restored number predicates in getPatternMatchCodec guide.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</w:t>
      </w:r>
      <w:hyperlink r:id="rId11" w:history="1">
        <w:r>
          <w:rPr>
            <w:rFonts w:ascii="Calibri" w:hAnsi="Calibri" w:cs="Calibri"/>
            <w:sz w:val="20"/>
            <w:szCs w:val="20"/>
            <w:color w:val="0563C1"/>
            <w:u w:val="single"/>
          </w:rPr>
          <w:t xml:space="preserve">web-infra-dev/rspress #3678</w:t>
        </w:r>
      </w:hyperlink>
      <w:r>
        <w:rPr>
          <w:rFonts w:ascii="Calibri" w:hAnsi="Calibri" w:cs="Calibri"/>
          <w:sz w:val="20"/>
          <w:szCs w:val="20"/>
        </w:rPr>
        <w:t xml:space="preserve"> (TypeScript) - fixed Search race by awaiting FlexSearch indexing before init.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</w:t>
      </w:r>
      <w:hyperlink r:id="rId12" w:history="1">
        <w:r>
          <w:rPr>
            <w:rFonts w:ascii="Calibri" w:hAnsi="Calibri" w:cs="Calibri"/>
            <w:sz w:val="20"/>
            <w:szCs w:val="20"/>
            <w:color w:val="0563C1"/>
            <w:u w:val="single"/>
          </w:rPr>
          <w:t xml:space="preserve">pnpm/pnpm #14756</w:t>
        </w:r>
      </w:hyperlink>
      <w:r>
        <w:rPr>
          <w:rFonts w:ascii="Calibri" w:hAnsi="Calibri" w:cs="Calibri"/>
          <w:sz w:val="20"/>
          <w:szCs w:val="20"/>
        </w:rPr>
        <w:t xml:space="preserve"> (Rust/TypeScript) - kept range operators and npm:/jsr: prefixes during update.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</w:t>
      </w:r>
      <w:hyperlink r:id="rId13" w:history="1">
        <w:r>
          <w:rPr>
            <w:rFonts w:ascii="Calibri" w:hAnsi="Calibri" w:cs="Calibri"/>
            <w:sz w:val="20"/>
            <w:szCs w:val="20"/>
            <w:color w:val="0563C1"/>
            <w:u w:val="single"/>
          </w:rPr>
          <w:t xml:space="preserve">pytest-dev/pytest-env #262</w:t>
        </w:r>
      </w:hyperlink>
      <w:r>
        <w:rPr>
          <w:rFonts w:ascii="Calibri" w:hAnsi="Calibri" w:cs="Calibri"/>
          <w:sz w:val="20"/>
          <w:szCs w:val="20"/>
        </w:rPr>
        <w:t xml:space="preserve"> (Python) - documented pytest.toml accepts native [pytest] env table.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</w:t>
      </w:r>
      <w:hyperlink r:id="rId14" w:history="1">
        <w:r>
          <w:rPr>
            <w:rFonts w:ascii="Calibri" w:hAnsi="Calibri" w:cs="Calibri"/>
            <w:sz w:val="20"/>
            <w:szCs w:val="20"/>
            <w:color w:val="0563C1"/>
            <w:u w:val="single"/>
          </w:rPr>
          <w:t xml:space="preserve">stellar/stellar-docs #2850</w:t>
        </w:r>
      </w:hyperlink>
      <w:r>
        <w:rPr>
          <w:rFonts w:ascii="Calibri" w:hAnsi="Calibri" w:cs="Calibri"/>
          <w:sz w:val="20"/>
          <w:szCs w:val="20"/>
        </w:rPr>
        <w:t xml:space="preserve"> (MDX) - documented --enable-core-manual-close flag: MANUAL_CLOSE config, manualclose endpoint.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</w:t>
      </w:r>
      <w:hyperlink r:id="rId15" w:history="1">
        <w:r>
          <w:rPr>
            <w:rFonts w:ascii="Calibri" w:hAnsi="Calibri" w:cs="Calibri"/>
            <w:sz w:val="20"/>
            <w:szCs w:val="20"/>
            <w:color w:val="0563C1"/>
            <w:u w:val="single"/>
          </w:rPr>
          <w:t xml:space="preserve">leo-aa88/reviewgate #144</w:t>
        </w:r>
      </w:hyperlink>
      <w:r>
        <w:rPr>
          <w:rFonts w:ascii="Calibri" w:hAnsi="Calibri" w:cs="Calibri"/>
          <w:sz w:val="20"/>
          <w:szCs w:val="20"/>
        </w:rPr>
        <w:t xml:space="preserve"> (Python) - added configurable comment-verbosity check on added lines only.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</w:t>
      </w:r>
      <w:hyperlink r:id="rId16" w:history="1">
        <w:r>
          <w:rPr>
            <w:rFonts w:ascii="Calibri" w:hAnsi="Calibri" w:cs="Calibri"/>
            <w:sz w:val="20"/>
            <w:szCs w:val="20"/>
            <w:color w:val="0563C1"/>
            <w:u w:val="single"/>
          </w:rPr>
          <w:t xml:space="preserve">stellar/stellar-docs #2849</w:t>
        </w:r>
      </w:hyperlink>
      <w:r>
        <w:rPr>
          <w:rFonts w:ascii="Calibri" w:hAnsi="Calibri" w:cs="Calibri"/>
          <w:sz w:val="20"/>
          <w:szCs w:val="20"/>
        </w:rPr>
        <w:t xml:space="preserve"> (MDX) - fixed address example to propagate Result instead of unwrapping bad XDR.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</w:t>
      </w:r>
      <w:hyperlink r:id="rId17" w:history="1">
        <w:r>
          <w:rPr>
            <w:rFonts w:ascii="Calibri" w:hAnsi="Calibri" w:cs="Calibri"/>
            <w:sz w:val="20"/>
            <w:szCs w:val="20"/>
            <w:color w:val="0563C1"/>
            <w:u w:val="single"/>
          </w:rPr>
          <w:t xml:space="preserve">leo-aa88/reviewgate #172</w:t>
        </w:r>
      </w:hyperlink>
      <w:r>
        <w:rPr>
          <w:rFonts w:ascii="Calibri" w:hAnsi="Calibri" w:cs="Calibri"/>
          <w:sz w:val="20"/>
          <w:szCs w:val="20"/>
        </w:rPr>
        <w:t xml:space="preserve"> (Python) - aligned DESIGN.md 10.14 Hunk entry.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</w:t>
      </w:r>
      <w:hyperlink r:id="rId18" w:history="1">
        <w:r>
          <w:rPr>
            <w:rFonts w:ascii="Calibri" w:hAnsi="Calibri" w:cs="Calibri"/>
            <w:sz w:val="20"/>
            <w:szCs w:val="20"/>
            <w:color w:val="0563C1"/>
            <w:u w:val="single"/>
          </w:rPr>
          <w:t xml:space="preserve">stellar/js-stellar-sdk #1725</w:t>
        </w:r>
      </w:hyperlink>
      <w:r>
        <w:rPr>
          <w:rFonts w:ascii="Calibri" w:hAnsi="Calibri" w:cs="Calibri"/>
          <w:sz w:val="20"/>
          <w:szCs w:val="20"/>
        </w:rPr>
        <w:t xml:space="preserve"> (TypeScript) - extended docs pipeline to migration pages: Starlight sidebar.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</w:t>
      </w:r>
      <w:hyperlink r:id="rId19" w:history="1">
        <w:r>
          <w:rPr>
            <w:rFonts w:ascii="Calibri" w:hAnsi="Calibri" w:cs="Calibri"/>
            <w:sz w:val="20"/>
            <w:szCs w:val="20"/>
            <w:color w:val="0563C1"/>
            <w:u w:val="single"/>
          </w:rPr>
          <w:t xml:space="preserve">EmbarkStudios/cargo-about #319</w:t>
        </w:r>
      </w:hyperlink>
      <w:r>
        <w:rPr>
          <w:rFonts w:ascii="Calibri" w:hAnsi="Calibri" w:cs="Calibri"/>
          <w:sz w:val="20"/>
          <w:szCs w:val="20"/>
        </w:rPr>
        <w:t xml:space="preserve"> (Rust) - closed license quote in synthesize_manifest at EOF so output stays valid TOML.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</w:t>
      </w:r>
      <w:hyperlink r:id="rId20" w:history="1">
        <w:r>
          <w:rPr>
            <w:rFonts w:ascii="Calibri" w:hAnsi="Calibri" w:cs="Calibri"/>
            <w:sz w:val="20"/>
            <w:szCs w:val="20"/>
            <w:color w:val="0563C1"/>
            <w:u w:val="single"/>
          </w:rPr>
          <w:t xml:space="preserve">EmbarkStudios/cargo-about #320</w:t>
        </w:r>
      </w:hyperlink>
      <w:r>
        <w:rPr>
          <w:rFonts w:ascii="Calibri" w:hAnsi="Calibri" w:cs="Calibri"/>
          <w:sz w:val="20"/>
          <w:szCs w:val="20"/>
        </w:rPr>
        <w:t xml:space="preserve"> (Rust) - fixed insert offset to full-manifest coordinates.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</w:t>
      </w:r>
      <w:hyperlink r:id="rId21" w:history="1">
        <w:r>
          <w:rPr>
            <w:rFonts w:ascii="Calibri" w:hAnsi="Calibri" w:cs="Calibri"/>
            <w:sz w:val="20"/>
            <w:szCs w:val="20"/>
            <w:color w:val="0563C1"/>
            <w:u w:val="single"/>
          </w:rPr>
          <w:t xml:space="preserve">astral-sh/ruff #28542</w:t>
        </w:r>
      </w:hyperlink>
      <w:r>
        <w:rPr>
          <w:rFonts w:ascii="Calibri" w:hAnsi="Calibri" w:cs="Calibri"/>
          <w:sz w:val="20"/>
          <w:szCs w:val="20"/>
        </w:rPr>
        <w:t xml:space="preserve"> (Rust) - clarified PYI002 message to name stub-file context for sys.platform/version_info checks.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</w:t>
      </w:r>
      <w:hyperlink r:id="rId22" w:history="1">
        <w:r>
          <w:rPr>
            <w:rFonts w:ascii="Calibri" w:hAnsi="Calibri" w:cs="Calibri"/>
            <w:sz w:val="20"/>
            <w:szCs w:val="20"/>
            <w:color w:val="0563C1"/>
            <w:u w:val="single"/>
          </w:rPr>
          <w:t xml:space="preserve">pnpm/pnpm #14754</w:t>
        </w:r>
      </w:hyperlink>
      <w:r>
        <w:rPr>
          <w:rFonts w:ascii="Calibri" w:hAnsi="Calibri" w:cs="Calibri"/>
          <w:sz w:val="20"/>
          <w:szCs w:val="20"/>
        </w:rPr>
        <w:t xml:space="preserve"> (Rust) - fixed --no-bail pattern runs to continue and aggregate failures.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</w:t>
      </w:r>
      <w:hyperlink r:id="rId23" w:history="1">
        <w:r>
          <w:rPr>
            <w:rFonts w:ascii="Calibri" w:hAnsi="Calibri" w:cs="Calibri"/>
            <w:sz w:val="20"/>
            <w:szCs w:val="20"/>
            <w:color w:val="0563C1"/>
            <w:u w:val="single"/>
          </w:rPr>
          <w:t xml:space="preserve">stellar/stellar-docs #2859</w:t>
        </w:r>
      </w:hyperlink>
      <w:r>
        <w:rPr>
          <w:rFonts w:ascii="Calibri" w:hAnsi="Calibri" w:cs="Calibri"/>
          <w:sz w:val="20"/>
          <w:szCs w:val="20"/>
        </w:rPr>
        <w:t xml:space="preserve"> (MDX) - added missing --enable-core-manual-close flag to Network Modes Local section.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</w:t>
      </w:r>
      <w:hyperlink r:id="rId24" w:history="1">
        <w:r>
          <w:rPr>
            <w:rFonts w:ascii="Calibri" w:hAnsi="Calibri" w:cs="Calibri"/>
            <w:sz w:val="20"/>
            <w:szCs w:val="20"/>
            <w:color w:val="0563C1"/>
            <w:u w:val="single"/>
          </w:rPr>
          <w:t xml:space="preserve">ssf0409/tracelens #140</w:t>
        </w:r>
      </w:hyperlink>
      <w:r>
        <w:rPr>
          <w:rFonts w:ascii="Calibri" w:hAnsi="Calibri" w:cs="Calibri"/>
          <w:sz w:val="20"/>
          <w:szCs w:val="20"/>
        </w:rPr>
        <w:t xml:space="preserve"> (Python) - escaped report table cells with html.escape so pipes/HTML cannot break summary tables.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</w:t>
      </w:r>
      <w:hyperlink r:id="rId25" w:history="1">
        <w:r>
          <w:rPr>
            <w:rFonts w:ascii="Calibri" w:hAnsi="Calibri" w:cs="Calibri"/>
            <w:sz w:val="20"/>
            <w:szCs w:val="20"/>
            <w:color w:val="0563C1"/>
            <w:u w:val="single"/>
          </w:rPr>
          <w:t xml:space="preserve">stellar/stellar-docs #2853</w:t>
        </w:r>
      </w:hyperlink>
      <w:r>
        <w:rPr>
          <w:rFonts w:ascii="Calibri" w:hAnsi="Calibri" w:cs="Calibri"/>
          <w:sz w:val="20"/>
          <w:szCs w:val="20"/>
        </w:rPr>
        <w:t xml:space="preserve"> (MDX) - clarified pooled accounts guide: memos legacy in use, muxed preferred.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</w:t>
      </w:r>
      <w:hyperlink r:id="rId26" w:history="1">
        <w:r>
          <w:rPr>
            <w:rFonts w:ascii="Calibri" w:hAnsi="Calibri" w:cs="Calibri"/>
            <w:sz w:val="20"/>
            <w:szCs w:val="20"/>
            <w:color w:val="0563C1"/>
            <w:u w:val="single"/>
          </w:rPr>
          <w:t xml:space="preserve">stellar/stellar-docs #2851</w:t>
        </w:r>
      </w:hyperlink>
      <w:r>
        <w:rPr>
          <w:rFonts w:ascii="Calibri" w:hAnsi="Calibri" w:cs="Calibri"/>
          <w:sz w:val="20"/>
          <w:szCs w:val="20"/>
        </w:rPr>
        <w:t xml:space="preserve"> (MDX) - noted localhost is already trustworthy, no TLS needed for Freighter.</w:t>
      </w:r>
    </w:p>
    <w:p>
      <w:pPr>
        <w:spacing w:before="60" w:after="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Canonical ledger with links to every merged PR: github.com/devtechedge/oss-contributions</w:t>
      </w:r>
    </w:p>
    <w:p>
      <w:pPr>
        <w:spacing w:before="200" w:after="70" w:line="240" w:lineRule="auto"/>
        <w:pBdr>
          <w:bottom w:val="single" w:sz="6" w:space="1" w:color="666666"/>
        </w:pBd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sz w:val="21"/>
          <w:szCs w:val="21"/>
        </w:rPr>
        <w:t xml:space="preserve">PROFESSIONAL EXPERIENCE</w:t>
      </w:r>
    </w:p>
    <w:p>
      <w:pPr>
        <w:spacing w:before="120" w:after="1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LATTICE AI LABS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Full Stack AI Native / Forward Deployed AI Engineer | June 2026 - Present | Remote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Shipped 30+ production systems across agents, RL eval, realtime observability, and web apps.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Built AEGIS, an AI ops cortex: LangGraph supervisor, 6 agents, 7 loops, RAG, HITL gates, LangSmith evals, SSE dashboard. Live: aegis-agent-api.vercel.app/ui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Built Synthesis (Reflexion research, HITL gates) and AAROP (6-phase reasoning, cost-aware routing, replayable traces). Live: synthesis-gold.vercel.app | aarop.vercel.app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3 Prime Intellect RLVR envs (calendar-math, meeting-slot, unit-fix): sweep-line solvers, sandboxed graders, no LLM judge.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MCP servers/clients over Stdio and StreamableHTTP/SSE with sampling, roots security; shipped HoldSlot (OpenAI WebMCP Challenge 2026).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Jobrow: 5,000+ open roles across Greenhouse/Ashby/Lever; TanStack Start, React 19, Neon Postgres, Expo, 4x-daily crawls. Live: jobrow.vercel.app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Also: Veritas (research agent), Cadence (healthcare, 5-layer memory), chaos platform (self-healing, WebSocket telemetry), Pulsar (Base L2 GPU market), daily AI news agent.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AI-native full stack with frontier models: fast iteration, test-driven validation, repo norms, reproducible upstream delivery.</w:t>
      </w:r>
    </w:p>
    <w:p>
      <w:pPr>
        <w:spacing w:before="120" w:after="1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SPECTRAL QUANTITATIVE TRADING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Quantitative Crypto Trader &amp; Derivatives Strategist | September 2016 - Present | Remote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Manage diversified proprietary capital across tier-1 exchanges including Binance, Coinbase, Bitget, and MEXC, and on-chain protocols including Hyperliquid, Uniswap v3, Aave, and GMX.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Built and ran automated grid, DCA, and Martingale bots on Pionex and Binance to capture spread and volatility in ranging markets.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Executed delta-neutral basis and funding-rate arbitrage between spot and perpetuals, plus concentrated-liquidity and lending-loop strategies on-chain.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Applied TWAP/VWAP execution on illiquid pairs, with VaR limits, drawdown caps, and Sharpe-ratio optimization governing position sizing and portfolio risk.</w:t>
      </w:r>
    </w:p>
    <w:p>
      <w:pPr>
        <w:spacing w:before="200" w:after="70" w:line="240" w:lineRule="auto"/>
        <w:pBdr>
          <w:bottom w:val="single" w:sz="6" w:space="1" w:color="666666"/>
        </w:pBd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sz w:val="21"/>
          <w:szCs w:val="21"/>
        </w:rPr>
        <w:t xml:space="preserve">CERTIFICATIONS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Model Context Protocol: Advanced Topics - Anthropic, 2026; AI Fluency for Builders - Anthropic (with CodePath), 2026; Agents and Workflows - OpenAI Academy, 2026; Deep Agents with LangGraph - LangChain Academy, 2026; Ambient Agents with LangGraph - LangChain Academy, 2026; Microsoft Certified: Azure Fundamentals (AZ-900) - Microsoft, 2020; AWS Fundamentals Specialization - Amazon Web Services (Coursera), 2020; Data Science Specialization - Johns Hopkins University (Coursera), 2020; Six Sigma Green Belt - Kennesaw State University (Coursera), 2020; DeepLearning.AI TensorFlow Developer Professional Certificate - DeepLearning.AI, 2020; Deep Learning Specialization - DeepLearning.AI, 2020; IBM Data Science Professional Certificate - IBM, 2020; Google IT Automation with Python Professional Certificate - Google, 2020; Blockchain Specialization - University of California, Irvine (Coursera), 2020; Google IT Support Professional Certificate - Google, 2020</w:t>
      </w:r>
    </w:p>
    <w:p>
      <w:pPr>
        <w:spacing w:before="200" w:after="70" w:line="240" w:lineRule="auto"/>
        <w:pBdr>
          <w:bottom w:val="single" w:sz="6" w:space="1" w:color="666666"/>
        </w:pBd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sz w:val="21"/>
          <w:szCs w:val="21"/>
        </w:rPr>
        <w:t xml:space="preserve">EDUCATION</w:t>
      </w:r>
    </w:p>
    <w:p>
      <w:pPr>
        <w:spacing w:before="120" w:after="1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UNIVERSITY OF MUMBAI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Bachelor of Engineering (B.E.), Chemical Engineering (First Class)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Quantitative core in process dynamics, transport phenomena, mathematical modeling, and optimization; transitioned into software engineering through computational and systems-oriented work.</w:t>
      </w:r>
    </w:p>
    <w:sectPr>
      <w:pgSz w:w="12240" w:h="15840"/>
      <w:pgMar w:top="576" w:right="576" w:bottom="576" w:left="576" w:header="432" w:footer="432" w:gutter="0"/>
      <w:cols w:space="720"/>
      <w:docGrid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0"/>
        <w:szCs w:val="20"/>
      </w:rPr>
    </w:rPrDefault>
    <w:pPrDefault>
      <w:pPr>
        <w:spacing w:after="0" w:line="240" w:lineRule="auto"/>
      </w:pPr>
    </w:pPrDefault>
  </w:docDefaults>
</w:styles>
</file>

<file path=word/_rels/document.xml.rels><?xml version='1.0' encoding='UTF-8' standalone='yes'?>
<Relationships xmlns="http://schemas.openxmlformats.org/package/2006/relationships">
  <Relationship Id="rId1" Type="http://schemas.openxmlformats.org/officeDocument/2006/relationships/hyperlink" Target="https://github.com/biomejs/biome/pull/11667" TargetMode="External"/>
  <Relationship Id="rId2" Type="http://schemas.openxmlformats.org/officeDocument/2006/relationships/hyperlink" Target="https://github.com/pnpm/pnpm/pull/14863" TargetMode="External"/>
  <Relationship Id="rId3" Type="http://schemas.openxmlformats.org/officeDocument/2006/relationships/hyperlink" Target="https://github.com/brianc/node-postgres/pull/3772" TargetMode="External"/>
  <Relationship Id="rId4" Type="http://schemas.openxmlformats.org/officeDocument/2006/relationships/hyperlink" Target="https://github.com/recharts/recharts/pull/7805" TargetMode="External"/>
  <Relationship Id="rId5" Type="http://schemas.openxmlformats.org/officeDocument/2006/relationships/hyperlink" Target="https://github.com/PyO3/maturin/pull/3302" TargetMode="External"/>
  <Relationship Id="rId6" Type="http://schemas.openxmlformats.org/officeDocument/2006/relationships/hyperlink" Target="https://github.com/SQLMesh/sqlmesh/pull/6040" TargetMode="External"/>
  <Relationship Id="rId7" Type="http://schemas.openxmlformats.org/officeDocument/2006/relationships/hyperlink" Target="https://github.com/pnpm/pnpm/pull/14753" TargetMode="External"/>
  <Relationship Id="rId8" Type="http://schemas.openxmlformats.org/officeDocument/2006/relationships/hyperlink" Target="https://github.com/better-auth/better-auth/pull/11208" TargetMode="External"/>
  <Relationship Id="rId9" Type="http://schemas.openxmlformats.org/officeDocument/2006/relationships/hyperlink" Target="https://github.com/thirdweb-dev/js/pull/8938" TargetMode="External"/>
  <Relationship Id="rId10" Type="http://schemas.openxmlformats.org/officeDocument/2006/relationships/hyperlink" Target="https://github.com/anza-xyz/kit/pull/2032" TargetMode="External"/>
  <Relationship Id="rId11" Type="http://schemas.openxmlformats.org/officeDocument/2006/relationships/hyperlink" Target="https://github.com/web-infra-dev/rspress/pull/3678" TargetMode="External"/>
  <Relationship Id="rId12" Type="http://schemas.openxmlformats.org/officeDocument/2006/relationships/hyperlink" Target="https://github.com/pnpm/pnpm/pull/14756" TargetMode="External"/>
  <Relationship Id="rId13" Type="http://schemas.openxmlformats.org/officeDocument/2006/relationships/hyperlink" Target="https://github.com/pytest-dev/pytest-env/pull/262" TargetMode="External"/>
  <Relationship Id="rId14" Type="http://schemas.openxmlformats.org/officeDocument/2006/relationships/hyperlink" Target="https://github.com/stellar/stellar-docs/pull/2850" TargetMode="External"/>
  <Relationship Id="rId15" Type="http://schemas.openxmlformats.org/officeDocument/2006/relationships/hyperlink" Target="https://github.com/leo-aa88/reviewgate/pull/144" TargetMode="External"/>
  <Relationship Id="rId16" Type="http://schemas.openxmlformats.org/officeDocument/2006/relationships/hyperlink" Target="https://github.com/stellar/stellar-docs/pull/2849" TargetMode="External"/>
  <Relationship Id="rId17" Type="http://schemas.openxmlformats.org/officeDocument/2006/relationships/hyperlink" Target="https://github.com/leo-aa88/reviewgate/pull/172" TargetMode="External"/>
  <Relationship Id="rId18" Type="http://schemas.openxmlformats.org/officeDocument/2006/relationships/hyperlink" Target="https://github.com/stellar/js-stellar-sdk/pull/1725" TargetMode="External"/>
  <Relationship Id="rId19" Type="http://schemas.openxmlformats.org/officeDocument/2006/relationships/hyperlink" Target="https://github.com/EmbarkStudios/cargo-about/pull/319" TargetMode="External"/>
  <Relationship Id="rId20" Type="http://schemas.openxmlformats.org/officeDocument/2006/relationships/hyperlink" Target="https://github.com/EmbarkStudios/cargo-about/pull/320" TargetMode="External"/>
  <Relationship Id="rId21" Type="http://schemas.openxmlformats.org/officeDocument/2006/relationships/hyperlink" Target="https://github.com/astral-sh/ruff/pull/28542" TargetMode="External"/>
  <Relationship Id="rId22" Type="http://schemas.openxmlformats.org/officeDocument/2006/relationships/hyperlink" Target="https://github.com/pnpm/pnpm/pull/14754" TargetMode="External"/>
  <Relationship Id="rId23" Type="http://schemas.openxmlformats.org/officeDocument/2006/relationships/hyperlink" Target="https://github.com/stellar/stellar-docs/pull/2859" TargetMode="External"/>
  <Relationship Id="rId24" Type="http://schemas.openxmlformats.org/officeDocument/2006/relationships/hyperlink" Target="https://github.com/ssf0409/tracelens/pull/140" TargetMode="External"/>
  <Relationship Id="rId25" Type="http://schemas.openxmlformats.org/officeDocument/2006/relationships/hyperlink" Target="https://github.com/stellar/stellar-docs/pull/2853" TargetMode="External"/>
  <Relationship Id="rId26" Type="http://schemas.openxmlformats.org/officeDocument/2006/relationships/hyperlink" Target="https://github.com/stellar/stellar-docs/pull/2851" TargetMode="External"/>
</Relationships>

</file>