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40"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 xml:space="preserve">DEVAYAN MANDAL</w:t>
      </w:r>
    </w:p>
    <w:p>
      <w:pPr>
        <w:spacing w:before="0" w:after="4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20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devayanmandal@gmail.com | linkedin.com/in/dev-ma | github.com/devtechedge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SUMMARY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-AI-native Full Stack Engineer (Jun 2026-now), shipped 30+ systems: agents, MCP, RL eval, realtime infra.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-Merged 26 upstream pull requests (TypeScript/Python/Rust) in Biome, pnpm, node-postgres; owned root cause to release.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TECHNICAL SKILLS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Languages: Python, TypeScript, JavaScript, Rust, SQL, Bash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&amp; Agents: LangGraph, LangChain, MCP, multi-agent orchestration, RAG, RLVR, evals, Ollama, Gemini, OpenAI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Frontend: React 19, Next.js 16, TanStack, Tailwind v4, Vite, Expo, Three.js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Backend &amp; Data: FastAPI, Node.js, Postgres (pgvector), Prisma, Supabase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Realtime &amp; Observability: SSE, WebSockets, OpenTelemetry, LangSmith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Cloud &amp; DevOps: Vercel, AWS, Azure, Actions, serverless, pytest, Playwright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Web3 &amp; Blockchain: Solidity, Foundry, viem, wagmi, Safe, Base L2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Practices: Six Sigma, bounded autonomy, cost-aware routing, Git, Changesets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OPEN SOURCE CONTRIBUTIONS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upstream: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biomejs/biome #11667 (Rust) - ported unicorn dom-traversing rule to nursery; 1,972 lines, 13 packages.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#14863 (Rust/TypeScript) - fixed FreeBSD/Unix startup crash via Unix fallback store path.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brianc/node-postgres #3772 (JavaScript) - fixed Connection.sync() setting _ending flag and hiding socket errors.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recharts/recharts #7805 (TypeScript) - removed tabIndex from portal SVG groups to stop false focus rings; added test.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PyO3/maturin #3302 (Rust) - fixed Windows interpreter crash on non-UTF-8 output via from_utf8_lossy; added decode test.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SQLMesh/sqlmesh #6040 (Python) - moved ModelTest off worker threads to fix time_machine race.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#14753 (Rust/TypeScript) - respected lockfile:false during auto package-manager switch.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better-auth/better-auth #11208 (TypeScript) - added OpenAPI regression test for phone verify body; tests only.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thirdweb-dev/js #8938 (TypeScript) - fixed useTokenQuery to rethrow 401/429/timeout instead of false unsupported.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anza-xyz/kit #2032 (TypeScript) - restored number predicates in getPatternMatchCodec guide.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web-infra-dev/rspress #3678 (TypeScript) - fixed Search race by awaiting FlexSearch indexing before init.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#14756 (Rust/TypeScript) - kept range operators and npm:/jsr: prefixes during update.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+14 more merged upstream PRs across pytest-dev/pytest-env, stellar/stellar-docs and 6 other repositories.</w:t>
      </w:r>
    </w:p>
    <w:p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Canonical ledger with links to every merged PR: github.com/devtechedge/oss-contributions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EXPERIENCE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LATTICE AI LABS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| June 2026 -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Shipped 30+ production systems across agents, RL eval, realtime observability, and web apps.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AEGIS, an AI ops cortex: LangGraph supervisor, 6 agents, 7 loops, RAG, HITL gates, LangSmith evals, SSE dashboard. Live: aegis-agent-api.vercel.app/ui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Synthesis (Reflexion research, HITL gates) and AAROP (6-phase reasoning, cost-aware routing, replayable traces). Live: synthesis-gold.vercel.app | aarop.vercel.app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3 Prime Intellect RLVR envs (calendar-math, meeting-slot, unit-fix): sweep-line solvers, sandboxed graders, no LLM judge.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MCP servers/clients over Stdio and StreamableHTTP/SSE with sampling, roots security; shipped HoldSlot (OpenAI WebMCP Challenge 2026).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Jobrow: 5,000+ open roles across Greenhouse/Ashby/Lever; TanStack Start, React 19, Neon Postgres, Expo, 4x-daily crawls. Live: jobrow.vercel.app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Also: Veritas (research agent), Cadence (healthcare, 5-layer memory), chaos platform (self-healing, WebSocket telemetry), Pulsar (Base L2 GPU market), daily AI news agent.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AI-native full stack with frontier models: fast iteration, test-driven validation, repo norms, reproducible upstream delivery.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SPECTRAL QUANTITATIVE TRADING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CERTIFICATIONS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Model Context Protocol: Advanced Topics - Anthropic,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Fluency for Builders - Anthropic (with CodePath),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Agents and Workflows - OpenAI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Ambient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Microsoft Certified: Azure Fundamentals (AZ-900) - Microsoft,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AWS Fundamentals Specialization - Amazon Web Services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Data Science Specialization - Johns Hopkins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Six Sigma Green Belt - Kennesaw State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DeepLearning.AI TensorFlow Developer Professional Certificate - DeepLearning.AI,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Learning Specialization - DeepLearning.AI,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IBM Data Science Professional Certificate - IBM,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Google IT Automation with Python Professional Certificate - Google,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Blockchain Specialization - University of California, Irvine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Google IT Support Professional Certificate - Google, 2020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EDUCATION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UNIVERSITY OF MUMBAI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Bachelor of Engineering (B.E.), Chemical Engineering (First Class)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