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18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across a broad portfolio of public engineering repositories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pPr>
        <w:spacing w:after="80"/>
      </w:pPr>
      <w:r>
        <w:rPr>
          <w:sz w:val="22"/>
          <w:szCs w:val="22"/>
          <w:rFonts w:ascii="Calibri" w:hAnsi="Calibri"/>
        </w:rPr>
        <w:t xml:space="preserve">- Built Veritas, a LangGraph research agent with SSE streaming, grounded demo mode, external retrieval when configured, and explicit separation between deterministic demo execution and live model/retrieval execution. Live: veritas-engine-woad.vercel.app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execution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Engineered Cadence, a framework-free healthcare agent with 5-layer clinical memory (session, episodic, semantic, knowledge, insights) using Ollama and SQLite, producing consent-scoped clinician briefs. Live: cadence-healthcare.vercel.app</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 public JSON API, Expo iOS/Android client, and GitHub Actions crawl pipeline running 4x daily. Live: jobrow.vercel.app</w:t>
      </w:r>
    </w:p>
    <w:p>
      <w:pPr>
        <w:spacing w:after="80"/>
      </w:pPr>
      <w:r>
        <w:rPr>
          <w:sz w:val="22"/>
          <w:szCs w:val="22"/>
          <w:rFonts w:ascii="Calibri" w:hAnsi="Calibri"/>
        </w:rPr>
        <w:t xml:space="preserve">- Shipped Lattice, a live Web3 job platform for blockchain, crypto, and DeFi roles with same-day close detection from employer ATS boards. Live: lattice-devtechedge1.vercel.app</w:t>
      </w:r>
    </w:p>
    <w:p>
      <w:pPr>
        <w:spacing w:after="80"/>
      </w:pPr>
      <w:r>
        <w:rPr>
          <w:sz w:val="22"/>
          <w:szCs w:val="22"/>
          <w:rFonts w:ascii="Calibri" w:hAnsi="Calibri"/>
        </w:rPr>
        <w:t xml:space="preserve">-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pPr>
        <w:spacing w:after="80"/>
      </w:pPr>
      <w:r>
        <w:rPr>
          <w:sz w:val="22"/>
          <w:szCs w:val="22"/>
          <w:rFonts w:ascii="Calibri" w:hAnsi="Calibri"/>
        </w:rPr>
        <w:t xml:space="preserve">- Delivered Pulsar, a Base L2 GPU marketplace with Foundry smart contracts; RegTrace-AI, a MiCA/VARA compliance copilot with source-traced citations and hallucination flags; Smart Waitlist with Stripe-backed referral flows; and AstraMart.</w:t>
      </w:r>
    </w:p>
    <w:p>
      <w:pPr>
        <w:spacing w:after="80"/>
      </w:pPr>
      <w:r>
        <w:rPr>
          <w:sz w:val="22"/>
          <w:szCs w:val="22"/>
          <w:rFonts w:ascii="Calibri" w:hAnsi="Calibri"/>
        </w:rPr>
        <w:t xml:space="preserve">- Operate a serverless daily AI news agent on GitHub Actions that pulls six public feeds, dedupes against in-repo memory, summarizes with Gemini, and delivers one Telegram executive brief at zero infrastructure cost.</w:t>
      </w:r>
    </w:p>
    <w:p>
      <w:pPr>
        <w:spacing w:after="80"/>
      </w:pPr>
      <w:r>
        <w:rPr>
          <w:sz w:val="22"/>
          <w:szCs w:val="22"/>
          <w:rFonts w:ascii="Calibri" w:hAnsi="Calibri"/>
        </w:rPr>
        <w:t xml:space="preserve">- Work AI-native across the full stack using frontier coding and reasoning models through dedicated development harnesses,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Active upstream engineering spans AI infrastructure, developer tooling, package management, frameworks, accessibility, concurrency, portability, security, SDKs, wallets, and blockchain infrastructure. Canonical ledger: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