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officeDocument/2006/relationships/styles" Target="word/styles.xml"/>
</Relationships>

</file>

<file path=word/document.xml><?xml version="1.0" encoding="utf-8"?>
<w:document xmlns:w="http://schemas.openxmlformats.org/wordprocessingml/2006/main">
  <w:body>
    <w:p>
      <w:pPr>
        <w:spacing w:before="0" w:after="20" w:line="240" w:lineRule="auto"/>
        <w:rPr>
          <w:sz w:val="32"/>
          <w:szCs w:val="32"/>
        </w:rPr>
      </w:pPr>
      <w:r>
        <w:rPr>
          <w:b/>
          <w:sz w:val="32"/>
          <w:szCs w:val="32"/>
        </w:rPr>
        <w:t xml:space="preserve">DEVAYAN MANDAL</w:t>
      </w:r>
    </w:p>
    <w:p>
      <w:pPr>
        <w:spacing w:before="0" w:after="2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Full Stack AI Native / Forward Deployed AI Engineer &amp; Open Source Contributor - Open to Remote Work</w:t>
      </w:r>
    </w:p>
    <w:p>
      <w:pPr>
        <w:spacing w:before="0" w:after="16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devayanmandal@gmail.com | linkedin.com/in/dev-ma | github.com/devtechedge</w:t>
      </w:r>
    </w:p>
    <w:p>
      <w:pPr>
        <w:spacing w:before="160" w:after="40" w:line="240" w:lineRule="auto"/>
        <w:pBdr>
          <w:bottom w:val="single" w:sz="6" w:space="1" w:color="666666"/>
        </w:pBdr>
        <w:rPr>
          <w:sz w:val="21"/>
          <w:szCs w:val="21"/>
        </w:rPr>
      </w:pPr>
      <w:r>
        <w:rPr>
          <w:b/>
          <w:sz w:val="21"/>
          <w:szCs w:val="21"/>
        </w:rPr>
        <w:t xml:space="preserve">PROFESSIONAL SUMMARY</w:t>
      </w:r>
    </w:p>
    <w:p>
      <w:pPr>
        <w:spacing w:before="0" w:after="4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Full Stack AI Native / Forward Deployed AI Engineer with 10 years of remote, self-directed production work. Built 30+ production-grade systems across autonomous multi-agent platforms, MCP integrations, deterministic RL evaluation, real-time observability, and high-throughput web applications. Merged 19 upstream pull requests across TypeScript, JavaScript, Python, and Rust in Recharts, pnpm, node-postgres, SQLMesh, Biome, Better Auth, thirdweb, Anza Kit, and Rspress. Specializes in explicit state machines, bounded autonomy, verifiable AI systems, hybrid RAG and memory architectures, streaming infrastructure, and production-grade developer tooling, with end-to-end ownership from architecture through deployment, observability, testing, and upstream delivery.</w:t>
      </w:r>
    </w:p>
    <w:p>
      <w:pPr>
        <w:spacing w:before="160" w:after="40" w:line="240" w:lineRule="auto"/>
        <w:pBdr>
          <w:bottom w:val="single" w:sz="6" w:space="1" w:color="666666"/>
        </w:pBdr>
        <w:rPr>
          <w:sz w:val="21"/>
          <w:szCs w:val="21"/>
        </w:rPr>
      </w:pPr>
      <w:r>
        <w:rPr>
          <w:b/>
          <w:sz w:val="21"/>
          <w:szCs w:val="21"/>
        </w:rPr>
        <w:t xml:space="preserve">TECHNICAL SKILLS</w:t>
      </w:r>
    </w:p>
    <w:p>
      <w:pPr>
        <w:spacing w:before="0" w:after="4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Languages: Python, TypeScript, JavaScript, Rust, SQL, R, Bash</w:t>
      </w:r>
    </w:p>
    <w:p>
      <w:pPr>
        <w:spacing w:before="0" w:after="4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AI &amp; Agents: LangGraph, LangChain, LangServe, LangSmith, Model Context Protocol (MCP), multi-agent orchestration, supervisor routing, Reflexion loops, human-in-the-loop gates, hybrid RAG, RLVR environments, deterministic evaluation, prompt engineering, Ollama, Gemini, OpenAI-compatible providers</w:t>
      </w:r>
    </w:p>
    <w:p>
      <w:pPr>
        <w:spacing w:before="0" w:after="4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Frontend: React 19, Next.js 16, TanStack Start/Router/Query, Tailwind v4, Vite, Framer Motion, Expo, Three.js, React Three Fiber, HTML5 Canvas, SVG</w:t>
      </w:r>
    </w:p>
    <w:p>
      <w:pPr>
        <w:spacing w:before="0" w:after="4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Backend &amp; Data: FastAPI, Node.js, Drizzle ORM, Prisma, SQLAlchemy, PostgreSQL (pgvector), Neon, Supabase, SQLite, Pydantic, Zod, Stripe</w:t>
      </w:r>
    </w:p>
    <w:p>
      <w:pPr>
        <w:spacing w:before="0" w:after="4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Realtime &amp; Observability: SSE, WebSockets, Socket.io, replayable traces, OpenTelemetry-shaped tracing, LangSmith evaluation pipelines</w:t>
      </w:r>
    </w:p>
    <w:p>
      <w:pPr>
        <w:spacing w:before="0" w:after="4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Cloud &amp; DevOps: Vercel, AWS, Microsoft Azure, GitHub Actions CI/CD, serverless, scheduled pipelines, Vitest, pytest, Playwright, Biome</w:t>
      </w:r>
    </w:p>
    <w:p>
      <w:pPr>
        <w:spacing w:before="0" w:after="4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Web3 &amp; Blockchain: Solidity, OpenZeppelin, Foundry, viem, wagmi, ethers.js, Safe Protocol Kit, RainbowKit, Reown AppKit, Base L2, blockchain and wallet infrastructure</w:t>
      </w:r>
    </w:p>
    <w:p>
      <w:pPr>
        <w:spacing w:before="0" w:after="4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Practices: Six Sigma DMAIC, bounded autonomy, retrieval-bounded generation, AST-sandboxed grading, cost-aware routing, threat-model documentation, Git, Changesets</w:t>
      </w:r>
    </w:p>
    <w:p>
      <w:pPr>
        <w:spacing w:before="160" w:after="40" w:line="240" w:lineRule="auto"/>
        <w:pBdr>
          <w:bottom w:val="single" w:sz="6" w:space="1" w:color="666666"/>
        </w:pBdr>
        <w:rPr>
          <w:sz w:val="21"/>
          <w:szCs w:val="21"/>
        </w:rPr>
      </w:pPr>
      <w:r>
        <w:rPr>
          <w:b/>
          <w:sz w:val="21"/>
          <w:szCs w:val="21"/>
        </w:rPr>
        <w:t xml:space="preserve">PROFESSIONAL EXPERIENCE</w:t>
      </w:r>
    </w:p>
    <w:p>
      <w:pPr>
        <w:spacing w:before="80" w:after="0" w:line="240" w:lineRule="auto"/>
        <w:rPr>
          <w:sz w:val="20"/>
          <w:szCs w:val="20"/>
        </w:rPr>
      </w:pPr>
      <w:r>
        <w:rPr>
          <w:b/>
          <w:sz w:val="20"/>
          <w:szCs w:val="20"/>
        </w:rPr>
        <w:t xml:space="preserve">LATTICE AI LABS</w:t>
      </w:r>
    </w:p>
    <w:p>
      <w:pPr>
        <w:spacing w:before="0" w:after="2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Full Stack AI Native / Forward Deployed AI Engineer | January 2016 - Present | Remote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Architected and shipped 30+ production-grade systems across a broad portfolio of public engineering repositories spanning autonomous agents, RL evaluation environments, real-time observability, and high-throughput web applications.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Built AEGIS, an enterprise AI ops cortex where a LangGraph supervisor routes 6 specialist agents across 7 agentic loops, with hybrid RAG, human-in-the-loop gates, LangSmith evaluation gates, and a live SSE dashboard. Live: aegis-agent-api.vercel.app/ui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Built Synthesis, an autonomous research platform running cyclic Reflexion workflows (Plan, Research, Synthesize, Critique, Finalize) on a StateGraph executor with HITL approval gates, and AAROP, an inspectable 6-phase reasoning engine with cost-aware model routing, circuit breakers, RAG memory, replayable traces, and 99% Python test coverage. Live: synthesis-gold.vercel.app | aarop.vercel.app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Built Veritas, a LangGraph research agent with SSE streaming, grounded demo mode, external retrieval when configured, and explicit separation between deterministic demo execution and live model/retrieval execution. Live: veritas-engine-woad.vercel.app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Authored 3 official RLVR environments on the Prime Intellect Environments Hub (calendar-math, meeting-slot, unit-fix) using deterministic UTC sweep-line solvers and AST-sandboxed execution graders, removing LLM-as-judge variance.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Implemented MCP servers and clients across Stdio and StreamableHTTP/SSE transports with client-side sampling and roots-based security boundaries; shipped HoldSlot, a WebMCP implementation for the OpenAI WebMCP Challenge 2026.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Engineered Cadence, a framework-free healthcare agent with 5-layer clinical memory (session, episodic, semantic, knowledge, insights) using Ollama and SQLite, producing consent-scoped clinician briefs. Live: cadence-healthcare.vercel.app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Shipped Jobrow, a live US tech job board indexing 5,000+ still-open roles across employer ATS boards (Greenhouse, Ashby, Lever) on TanStack Start, React 19, and Neon Postgres, with a public JSON API, Expo iOS/Android client, and GitHub Actions crawl pipeline running 4x daily. Live: jobrow.vercel.app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Shipped Lattice, a live Web3 job platform for blockchain, crypto, and DeFi roles with same-day close detection from employer ATS boards. Live: lattice-devtechedge1.vercel.app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Built a real-time chaos engineering platform with self-healing microservices, animated SVG topology, automated fault injection, and sub-second WebSocket telemetry, plus CollabSpace multiplayer whiteboards on Supabase Realtime; wired replayable OTel-shaped traces and LangSmith evaluation pipelines through the agent systems. Live: chaos-simulation.vercel.app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Delivered Pulsar, a Base L2 GPU marketplace with Foundry smart contracts; RegTrace-AI, a MiCA/VARA compliance copilot with source-traced citations and hallucination flags; Smart Waitlist with Stripe-backed referral flows; and AstraMart.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Operate a serverless daily AI news agent on GitHub Actions that pulls six public feeds, dedupes against in-repo memory, summarizes with Gemini, and delivers one Telegram executive brief at zero infrastructure cost.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Work AI-native across the full stack using frontier coding and reasoning models through dedicated development harnesses, with emphasis on rapid iteration, test-driven validation, repository-specific contribution policies, and reproducible upstream delivery.</w:t>
      </w:r>
    </w:p>
    <w:p>
      <w:pPr>
        <w:spacing w:before="80" w:after="0" w:line="240" w:lineRule="auto"/>
        <w:rPr>
          <w:sz w:val="20"/>
          <w:szCs w:val="20"/>
        </w:rPr>
      </w:pPr>
      <w:r>
        <w:rPr>
          <w:b/>
          <w:sz w:val="20"/>
          <w:szCs w:val="20"/>
        </w:rPr>
        <w:t xml:space="preserve">SPECTRAL QUANTITATIVE TRADING</w:t>
      </w:r>
    </w:p>
    <w:p>
      <w:pPr>
        <w:spacing w:before="0" w:after="2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Quantitative Crypto Trader &amp; Derivatives Strategist | September 2016 - Present | Remote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Manage diversified proprietary capital across tier-1 exchanges including Binance, Coinbase, Bitget, and MEXC, and on-chain protocols including Hyperliquid, Uniswap v3, Aave, and GMX.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Built and ran automated grid, DCA, and Martingale bots on Pionex and Binance to capture spread and volatility in ranging markets.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Executed delta-neutral basis and funding-rate arbitrage between spot and perpetuals, plus concentrated-liquidity and lending-loop strategies on-chain.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Applied TWAP/VWAP execution on illiquid pairs, with VaR limits, drawdown caps, and Sharpe-ratio optimization governing position sizing and portfolio risk.</w:t>
      </w:r>
    </w:p>
    <w:p>
      <w:pPr>
        <w:spacing w:before="160" w:after="40" w:line="240" w:lineRule="auto"/>
        <w:pBdr>
          <w:bottom w:val="single" w:sz="6" w:space="1" w:color="666666"/>
        </w:pBdr>
        <w:rPr>
          <w:sz w:val="21"/>
          <w:szCs w:val="21"/>
        </w:rPr>
      </w:pPr>
      <w:r>
        <w:rPr>
          <w:b/>
          <w:sz w:val="21"/>
          <w:szCs w:val="21"/>
        </w:rPr>
        <w:t xml:space="preserve">CERTIFICATIONS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Model Context Protocol: Advanced Topics - Anthropic, 2026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AI Fluency for Builders - Anthropic (with CodePath), 2026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Agents and Workflows - OpenAI Academy, 2026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Deep Agents with LangGraph - LangChain Academy, 2026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Ambient Agents with LangGraph - LangChain Academy, 2026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Microsoft Certified: Azure Fundamentals (AZ-900) - Microsoft, 2020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AWS Fundamentals Specialization - Amazon Web Services (Coursera), 2020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Data Science Specialization - Johns Hopkins University (Coursera), 2020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Six Sigma Green Belt - Kennesaw State University (Coursera), 2020</w:t>
      </w:r>
    </w:p>
    <w:p>
      <w:pPr>
        <w:spacing w:before="160" w:after="40" w:line="240" w:lineRule="auto"/>
        <w:pBdr>
          <w:bottom w:val="single" w:sz="6" w:space="1" w:color="666666"/>
        </w:pBdr>
        <w:rPr>
          <w:sz w:val="21"/>
          <w:szCs w:val="21"/>
        </w:rPr>
      </w:pPr>
      <w:r>
        <w:rPr>
          <w:b/>
          <w:sz w:val="21"/>
          <w:szCs w:val="21"/>
        </w:rPr>
        <w:t xml:space="preserve">EDUCATION</w:t>
      </w:r>
    </w:p>
    <w:p>
      <w:pPr>
        <w:spacing w:before="80" w:after="0" w:line="240" w:lineRule="auto"/>
        <w:rPr>
          <w:sz w:val="20"/>
          <w:szCs w:val="20"/>
        </w:rPr>
      </w:pPr>
      <w:r>
        <w:rPr>
          <w:b/>
          <w:sz w:val="20"/>
          <w:szCs w:val="20"/>
        </w:rPr>
        <w:t xml:space="preserve">UNIVERSITY OF MUMBAI</w:t>
      </w:r>
    </w:p>
    <w:p>
      <w:pPr>
        <w:spacing w:before="0" w:after="4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Bachelor of Engineering (B.E.), Chemical Engineering (First Class) | [Graduation Year]</w:t>
      </w:r>
    </w:p>
    <w:p>
      <w:pPr>
        <w:spacing w:before="0" w:after="4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Quantitative core in process dynamics, transport phenomena, mathematical modeling, and optimization; transitioned into software engineering through computational and systems-oriented work.</w:t>
      </w:r>
    </w:p>
    <w:p>
      <w:pPr>
        <w:spacing w:before="160" w:after="40" w:line="240" w:lineRule="auto"/>
        <w:pBdr>
          <w:bottom w:val="single" w:sz="6" w:space="1" w:color="666666"/>
        </w:pBdr>
        <w:rPr>
          <w:sz w:val="21"/>
          <w:szCs w:val="21"/>
        </w:rPr>
      </w:pPr>
      <w:r>
        <w:rPr>
          <w:b/>
          <w:sz w:val="21"/>
          <w:szCs w:val="21"/>
        </w:rPr>
        <w:t xml:space="preserve">OPEN SOURCE CONTRIBUTIONS</w:t>
      </w:r>
    </w:p>
    <w:p>
      <w:pPr>
        <w:spacing w:before="0" w:after="2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Merged upstream: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stellar/stellar-docs #2859 (MDX) - added the --enable-core-manual-close flag to the Local section of the Network Modes page.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ssf0409/tracelens #140 (Python) - markdown table cells in the report generator are now escaped with html.escape in addition to pipe and newline.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pytest-dev/pytest-env #262 (Python) - documented that pytest.toml and .pytest.toml accept the native [pytest] env table.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pnpm/pnpm #14863 (Rust/TypeScript) - fixed startup crashes on FreeBSD and other non-Windows Unix-like platforms by making default_store_dir.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web-infra-dev/rspress #3678 (TypeScript) - fixed a Search initialization race by awaiting FlexSearch addAsync indexing.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recharts/recharts #7805 (TypeScript) - removed tabIndex={-1} from z-index portal SVG &lt;g&gt; layers so empty groups are not pointer-focusable.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+13 more merged upstream PRs across stellar/stellar-docs, brianc/node-postgres and 6 other repositories.</w:t>
      </w:r>
    </w:p>
    <w:p>
      <w:pPr>
        <w:spacing w:before="40" w:after="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Active upstream engineering spans AI infrastructure, developer tooling, package management, frameworks, accessibility, concurrency, portability, security, SDKs, wallets, and blockchain infrastructure. Canonical ledger: github.com/devtechedge/oss-contributions</w:t>
      </w:r>
    </w:p>
    <w:sectPr>
      <w:pgSz w:w="12240" w:h="15840"/>
      <w:pgMar w:top="576" w:right="576" w:bottom="576" w:left="576" w:header="432" w:footer="432" w:gutter="0"/>
      <w:cols w:space="720"/>
      <w:docGrid w:linePitch="36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0"/>
        <w:szCs w:val="20"/>
      </w:rPr>
    </w:rPrDefault>
    <w:pPrDefault>
      <w:pPr>
        <w:spacing w:after="0" w:line="240" w:lineRule="auto"/>
      </w:pPr>
    </w:pPrDefault>
  </w:docDefaults>
</w:styles>
</file>