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styles" Target="word/styles.xml"/>
</Relationships>

</file>

<file path=word/document.xml><?xml version="1.0" encoding="utf-8"?>
<w:document xmlns:w="http://schemas.openxmlformats.org/wordprocessingml/2006/main">
  <w:body>
    <w:p>
      <w:pPr>
        <w:spacing w:before="0" w:after="40" w:line="240" w:lineRule="auto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b/>
          <w:sz w:val="32"/>
          <w:szCs w:val="32"/>
        </w:rPr>
        <w:t xml:space="preserve">DEVAYAN MANDAL</w:t>
      </w:r>
    </w:p>
    <w:p>
      <w:pPr>
        <w:spacing w:before="0" w:after="4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Full Stack AI Native / Forward Deployed AI Engineer &amp; Open Source Contributor - Open to Remote Work</w:t>
      </w:r>
    </w:p>
    <w:p>
      <w:pPr>
        <w:spacing w:before="0" w:after="20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devayanmandal@gmail.com | linkedin.com/in/dev-ma | github.com/devtechedge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PROFESSIONAL SUMMARY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AI-native Full Stack Engineer (Jun 2026 to now) with 30+ shipped systems across multi-agent platforms, MCP integrations, deterministic RL evaluation, and real-time infrastructure. Merged 25 upstream pull requests across TypeScript, Python, and Rust in widely used projects including Biome, pnpm, and node-postgres, owning each change from root cause through tests, review, and release.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TECHNICAL SKILLS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Languages: Python, TypeScript, JavaScript, Rust, SQL, R, Bash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AI &amp; Agents: LangGraph, LangChain, LangServe, LangSmith, Model Context Protocol (MCP), multi-agent orchestration, supervisor routing, Reflexion loops, human-in-the-loop gates, hybrid RAG, RLVR environments, deterministic evaluation, prompt engineering, Ollama, Gemini, OpenAI-compatible providers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Frontend: React 19, Next.js 16, TanStack Start/Router/Query, Tailwind v4, Vite, Framer Motion, Expo, Three.js, React Three Fiber, HTML5 Canvas, SVG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Backend &amp; Data: FastAPI, Node.js, Drizzle ORM, Prisma, SQLAlchemy, PostgreSQL (pgvector), Neon, Supabase, SQLite, Pydantic, Zod, Stripe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Realtime &amp; Observability: SSE, WebSockets, Socket.io, replayable traces, OpenTelemetry-shaped tracing, LangSmith evaluation pipelines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Cloud &amp; DevOps: Vercel, AWS, Microsoft Azure, GitHub Actions CI/CD, serverless, scheduled pipelines, Vitest, pytest, Playwright, Biome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Web3 &amp; Blockchain: Solidity, OpenZeppelin, Foundry, viem, wagmi, ethers.js, Safe Protocol Kit, RainbowKit, Reown AppKit, Base L2, blockchain and wallet infrastructure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Practices: Six Sigma DMAIC, bounded autonomy, retrieval-bounded generation, AST-sandboxed grading, cost-aware routing, threat-model documentation, Git, Changesets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OPEN SOURCE CONTRIBUTIONS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Merged upstream: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biomejs/biome #11667 (Rust) - ported the unicorn better-dom-traversing rule into Biome's nursery linter; +1,972 lines across 17 files and 7 commits, released to 13 packages via changeset.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pnpm/pnpm #14863 (Rust/TypeScript) - fixed startup crashes on FreeBSD and other non-Windows Unix-like platforms by making default_store_dir use the Unix fallback path; added platform-specific regression coverage.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brianc/node-postgres #3772 (JavaScript) - stopped Connection.sync() from incorrectly setting the internal _ending flag, preventing false suppression of subsequent socket errors; added unit coverage for Sync vs disconnect semantics.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recharts/recharts #7805 (TypeScript) - removed tabIndex={-1} from z-index portal SVG &lt;g&gt; layers so empty groups are not pointer-focusable and WebKit does not draw geometry-traced focus rings.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PyO3/maturin #3302 (Rust) - Windows interpreter discovery no longer panics on non-UTF-8 command output.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SQLMesh/sqlmesh #6040 (Python) - moved ModelTest.create_test() off concurrent worker threads.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pnpm/pnpm #14753 (Rust/TypeScript) - fixed lockfile:false being ignored.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better-auth/better-auth #11208 (TypeScript) - added regression coverage locking the /phone-number/verify OpenAPI.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thirdweb-dev/js #8938 (TypeScript) - fixed useTokenQuery error handling so 401/429/timeout failures rethrow.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anza-xyz/kit #2032 (TypeScript) - restored number predicates in the getPatternMatchCodec advanced guide.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web-infra-dev/rspress #3678 (TypeScript) - fixed a Search initialization race by awaiting FlexSearch addAsync indexing.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pnpm/pnpm #14756 (Rust/TypeScript) - preserved existing dependency range operators and npm:/jsr: protocol prefixes.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+13 more merged upstream PRs across pytest-dev/pytest-env, stellar/stellar-docs and 6 other repositories.</w:t>
      </w:r>
    </w:p>
    <w:p>
      <w:pPr>
        <w:spacing w:before="60" w:after="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Canonical ledger with links to every merged PR: github.com/devtechedge/oss-contributions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PROFESSIONAL EXPERIENCE</w:t>
      </w:r>
    </w:p>
    <w:p>
      <w:pPr>
        <w:spacing w:before="120" w:after="1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LATTICE AI LABS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Full Stack AI Native / Forward Deployed AI Engineer | June 2026 - Present | Remote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Architected and shipped 30+ production-grade systems spanning autonomous agents, RL evaluation environments, real-time observability, and high-throughput web applications.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Built AEGIS, an enterprise AI ops cortex where a LangGraph supervisor routes 6 specialist agents across 7 agentic loops, with hybrid RAG, human-in-the-loop gates, LangSmith evaluation gates, and a live SSE dashboard. Live: aegis-agent-api.vercel.app/ui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Built Synthesis, an autonomous research platform running cyclic Reflexion workflows with HITL approval gates, and AAROP, an inspectable 6-phase reasoning engine with cost-aware routing, circuit breakers, RAG memory, and replayable traces. Live: synthesis-gold.vercel.app | aarop.vercel.app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Authored 3 official RLVR environments on the Prime Intellect Environments Hub (calendar-math, meeting-slot, unit-fix) using deterministic UTC sweep-line solvers and AST-sandboxed graders, removing LLM-as-judge variance.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Implemented MCP servers and clients across Stdio and StreamableHTTP/SSE transports with client-side sampling and roots-based security boundaries; shipped HoldSlot, a WebMCP implementation for the OpenAI WebMCP Challenge 2026.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Shipped Jobrow, a live US tech job board indexing 5,000+ still-open roles across employer ATS boards (Greenhouse, Ashby, Lever) on TanStack Start, React 19, and Neon Postgres, with an Expo mobile client and a GitHub Actions crawl pipeline running 4x daily. Live: jobrow.vercel.app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Also delivered Veritas (LangGraph research agent), Cadence (healthcare agent with 5-layer clinical memory), a real-time chaos engineering platform with self-healing services and sub-second WebSocket telemetry, Pulsar (Base L2 GPU marketplace on Foundry contracts), and a serverless daily AI news agent on GitHub Actions.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Work AI-native across the full stack using frontier coding and reasoning models, with emphasis on rapid iteration, test-driven validation, repository-specific contribution policies, and reproducible upstream delivery.</w:t>
      </w:r>
    </w:p>
    <w:p>
      <w:pPr>
        <w:spacing w:before="120" w:after="1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SPECTRAL QUANTITATIVE TRADING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Quantitative Crypto Trader &amp; Derivatives Strategist | September 2016 - Present | Remote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Manage diversified proprietary capital across tier-1 exchanges including Binance, Coinbase, Bitget, and MEXC, and on-chain protocols including Hyperliquid, Uniswap v3, Aave, and GMX.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Built and ran automated grid, DCA, and Martingale bots on Pionex and Binance to capture spread and volatility in ranging markets.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Executed delta-neutral basis and funding-rate arbitrage between spot and perpetuals, plus concentrated-liquidity and lending-loop strategies on-chain.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Applied TWAP/VWAP execution on illiquid pairs, with VaR limits, drawdown caps, and Sharpe-ratio optimization governing position sizing and portfolio risk.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CERTIFICATIONS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Model Context Protocol: Advanced Topics - Anthropic,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AI Fluency for Builders - Anthropic (with CodePath),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Agents and Workflows - OpenAI Academy,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Deep Agents with LangGraph - LangChain Academy,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Ambient Agents with LangGraph - LangChain Academy, 2026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Microsoft Certified: Azure Fundamentals (AZ-900) - Microsoft,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AWS Fundamentals Specialization - Amazon Web Services (Coursera),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Data Science Specialization - Johns Hopkins University (Coursera), 2020</w:t>
      </w:r>
    </w:p>
    <w:p>
      <w:pPr>
        <w:spacing w:before="0" w:after="50" w:line="240" w:lineRule="auto"/>
        <w:ind w:left="180" w:hanging="1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• Six Sigma Green Belt - Kennesaw State University (Coursera), 2020</w:t>
      </w:r>
    </w:p>
    <w:p>
      <w:pPr>
        <w:spacing w:before="200" w:after="70" w:line="240" w:lineRule="auto"/>
        <w:pBdr>
          <w:bottom w:val="single" w:sz="6" w:space="1" w:color="666666"/>
        </w:pBdr>
        <w:rPr>
          <w:rFonts w:ascii="Calibri" w:hAnsi="Calibri" w:cs="Calibri"/>
          <w:sz w:val="21"/>
          <w:szCs w:val="21"/>
        </w:rPr>
      </w:pPr>
      <w:r>
        <w:rPr>
          <w:rFonts w:ascii="Calibri" w:hAnsi="Calibri" w:cs="Calibri"/>
          <w:b/>
          <w:sz w:val="21"/>
          <w:szCs w:val="21"/>
        </w:rPr>
        <w:t xml:space="preserve">EDUCATION</w:t>
      </w:r>
    </w:p>
    <w:p>
      <w:pPr>
        <w:spacing w:before="120" w:after="1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UNIVERSITY OF MUMBAI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Bachelor of Engineering (B.E.), Chemical Engineering (First Class) | [Graduation Year]</w:t>
      </w:r>
    </w:p>
    <w:p>
      <w:pPr>
        <w:spacing w:before="0" w:after="60" w:line="240" w:lineRule="auto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Quantitative core in process dynamics, transport phenomena, mathematical modeling, and optimization; transitioned into software engineering through computational and systems-oriented work.</w:t>
      </w:r>
    </w:p>
    <w:sectPr>
      <w:pgSz w:w="12240" w:h="15840"/>
      <w:pgMar w:top="576" w:right="576" w:bottom="576" w:left="576" w:header="432" w:footer="432" w:gutter="0"/>
      <w:cols w:space="720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0"/>
        <w:szCs w:val="20"/>
      </w:rPr>
    </w:rPrDefault>
    <w:pPrDefault>
      <w:pPr>
        <w:spacing w:after="0" w:line="240" w:lineRule="auto"/>
      </w:pPr>
    </w:pPrDefault>
  </w:docDefaults>
</w:styles>
</file>