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The database is for a single company and all of the departments are in the same building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The company has more than one product department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Customers can call the product department more than once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Employees will not be assigned to train employees in other departments. Note that trainers in a department cannot be their own trainers.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Department (name PK, floor, managerID FK)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Employee(ID PK, name, phoneExt, salary, workInDepartmentName FK, trainerID FK, numHoursTrained)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Customer(ID PK, fullName, assignedEmpID, date, numMinutes)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CustomerDepartmentRelation(deptName PK, customerID PK, time)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