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1E9" w:rsidRDefault="006420B3" w:rsidP="00C358C3">
      <w:pPr>
        <w:spacing w:after="0"/>
      </w:pPr>
      <w:bookmarkStart w:id="0" w:name="_GoBack"/>
      <w:bookmarkEnd w:id="0"/>
      <w:r>
        <w:t>Assumptions</w:t>
      </w:r>
      <w:r w:rsidR="00C358C3">
        <w:t>:</w:t>
      </w:r>
    </w:p>
    <w:p w:rsidR="006420B3" w:rsidRDefault="006420B3" w:rsidP="00C358C3">
      <w:pPr>
        <w:spacing w:after="0"/>
      </w:pPr>
      <w:r>
        <w:t>Monthly Volume: $20,000</w:t>
      </w:r>
    </w:p>
    <w:p w:rsidR="006420B3" w:rsidRDefault="006420B3" w:rsidP="00C358C3">
      <w:pPr>
        <w:spacing w:after="0"/>
      </w:pPr>
      <w:r>
        <w:t>Average Ticket: $100</w:t>
      </w:r>
    </w:p>
    <w:p w:rsidR="006420B3" w:rsidRDefault="006420B3" w:rsidP="00C358C3">
      <w:pPr>
        <w:spacing w:after="0"/>
      </w:pPr>
      <w:r>
        <w:t>Visa Rewards 2 Interchange: 1.95% and $0.10, this falls into the Non-Qualified rate for tiered pricing</w:t>
      </w:r>
    </w:p>
    <w:p w:rsidR="006420B3" w:rsidRDefault="006420B3" w:rsidP="00C358C3">
      <w:pPr>
        <w:spacing w:after="0"/>
      </w:pPr>
      <w:r>
        <w:t>Assessments:  0.13%</w:t>
      </w:r>
    </w:p>
    <w:p w:rsidR="006420B3" w:rsidRDefault="006420B3"/>
    <w:p w:rsidR="006420B3" w:rsidRDefault="006420B3">
      <w:r>
        <w:t xml:space="preserve">With these assumptions the cost for all processors is $2.18.  </w:t>
      </w:r>
    </w:p>
    <w:p w:rsidR="006420B3" w:rsidRDefault="006420B3" w:rsidP="00C358C3">
      <w:pPr>
        <w:spacing w:after="0"/>
      </w:pPr>
      <w:r>
        <w:t xml:space="preserve">IC </w:t>
      </w:r>
      <w:proofErr w:type="gramStart"/>
      <w:r>
        <w:t>rate(</w:t>
      </w:r>
      <w:proofErr w:type="gramEnd"/>
      <w:r>
        <w:t>transaction amount)+Assessments(transaction amount)+transaction fee=total cost</w:t>
      </w:r>
    </w:p>
    <w:p w:rsidR="006420B3" w:rsidRDefault="006420B3" w:rsidP="00C358C3">
      <w:pPr>
        <w:spacing w:after="0"/>
      </w:pPr>
      <w:proofErr w:type="gramStart"/>
      <w:r>
        <w:t>1.95%</w:t>
      </w:r>
      <w:proofErr w:type="gramEnd"/>
      <w:r>
        <w:t>($100)+0.13%($100)+$0.10=$2.18</w:t>
      </w:r>
    </w:p>
    <w:p w:rsidR="006420B3" w:rsidRDefault="006420B3"/>
    <w:p w:rsidR="006420B3" w:rsidRPr="00C358C3" w:rsidRDefault="006420B3">
      <w:pPr>
        <w:rPr>
          <w:sz w:val="32"/>
          <w:szCs w:val="32"/>
          <w:u w:val="single"/>
        </w:rPr>
      </w:pPr>
      <w:r w:rsidRPr="00C358C3">
        <w:rPr>
          <w:sz w:val="32"/>
          <w:szCs w:val="32"/>
          <w:u w:val="single"/>
        </w:rPr>
        <w:t>Total Rate and Markup for each pricing model</w:t>
      </w:r>
    </w:p>
    <w:p w:rsidR="006420B3" w:rsidRPr="00C358C3" w:rsidRDefault="006420B3">
      <w:pPr>
        <w:rPr>
          <w:sz w:val="28"/>
          <w:szCs w:val="28"/>
          <w:u w:val="single"/>
        </w:rPr>
      </w:pPr>
      <w:r w:rsidRPr="00C358C3">
        <w:rPr>
          <w:sz w:val="28"/>
          <w:szCs w:val="28"/>
          <w:u w:val="single"/>
        </w:rPr>
        <w:t>Interchange Plus</w:t>
      </w:r>
    </w:p>
    <w:p w:rsidR="00ED570B" w:rsidRDefault="00ED570B" w:rsidP="00C358C3">
      <w:pPr>
        <w:spacing w:after="0"/>
      </w:pPr>
      <w:r>
        <w:t xml:space="preserve">Interchange:   </w:t>
      </w:r>
      <w:proofErr w:type="gramStart"/>
      <w:r w:rsidR="006420B3">
        <w:t>1.95%</w:t>
      </w:r>
      <w:proofErr w:type="gramEnd"/>
      <w:r w:rsidR="006420B3">
        <w:t>($100)</w:t>
      </w:r>
      <w:r>
        <w:t xml:space="preserve"> + $0.10 </w:t>
      </w:r>
      <w:r w:rsidR="006420B3">
        <w:t>=</w:t>
      </w:r>
      <w:r w:rsidR="00C358C3">
        <w:tab/>
      </w:r>
      <w:r w:rsidR="00C358C3">
        <w:tab/>
      </w:r>
      <w:r w:rsidR="00C358C3">
        <w:tab/>
      </w:r>
      <w:r w:rsidR="00C358C3">
        <w:tab/>
      </w:r>
      <w:r w:rsidR="00C358C3">
        <w:tab/>
        <w:t xml:space="preserve">  </w:t>
      </w:r>
      <w:r>
        <w:t>2.05</w:t>
      </w:r>
    </w:p>
    <w:p w:rsidR="00ED570B" w:rsidRDefault="00ED570B" w:rsidP="00C358C3">
      <w:pPr>
        <w:spacing w:after="0"/>
      </w:pPr>
      <w:r>
        <w:t xml:space="preserve">Assessments:  </w:t>
      </w:r>
      <w:proofErr w:type="gramStart"/>
      <w:r>
        <w:t>0.13%</w:t>
      </w:r>
      <w:proofErr w:type="gramEnd"/>
      <w:r>
        <w:t>($100)=</w:t>
      </w:r>
      <w:r w:rsidR="00C358C3">
        <w:tab/>
      </w:r>
      <w:r w:rsidR="00C358C3">
        <w:tab/>
      </w:r>
      <w:r w:rsidR="00C358C3">
        <w:tab/>
      </w:r>
      <w:r w:rsidR="00C358C3">
        <w:tab/>
      </w:r>
      <w:r w:rsidR="00C358C3">
        <w:tab/>
      </w:r>
      <w:r w:rsidR="00C358C3">
        <w:tab/>
        <w:t>+</w:t>
      </w:r>
      <w:r>
        <w:t>0.13</w:t>
      </w:r>
    </w:p>
    <w:p w:rsidR="00ED570B" w:rsidRPr="00C358C3" w:rsidRDefault="00ED570B" w:rsidP="00C358C3">
      <w:pPr>
        <w:spacing w:after="0"/>
        <w:rPr>
          <w:u w:val="single"/>
        </w:rPr>
      </w:pPr>
      <w:r>
        <w:t xml:space="preserve">Processor’s Fee:  </w:t>
      </w:r>
      <w:proofErr w:type="gramStart"/>
      <w:r>
        <w:t>0.30%</w:t>
      </w:r>
      <w:proofErr w:type="gramEnd"/>
      <w:r>
        <w:t xml:space="preserve">($100) + $0.10 = </w:t>
      </w:r>
      <w:r w:rsidR="00C358C3">
        <w:tab/>
      </w:r>
      <w:r w:rsidR="00C358C3">
        <w:tab/>
      </w:r>
      <w:r w:rsidR="00C358C3">
        <w:tab/>
      </w:r>
      <w:r w:rsidR="00C358C3">
        <w:tab/>
      </w:r>
      <w:r w:rsidR="00C358C3">
        <w:tab/>
        <w:t>+</w:t>
      </w:r>
      <w:r w:rsidRPr="00C358C3">
        <w:rPr>
          <w:u w:val="single"/>
        </w:rPr>
        <w:t>0.40</w:t>
      </w:r>
    </w:p>
    <w:p w:rsidR="00ED570B" w:rsidRDefault="00ED570B" w:rsidP="00C358C3">
      <w:pPr>
        <w:spacing w:after="0"/>
      </w:pPr>
      <w:r>
        <w:t xml:space="preserve">Total Rate = </w:t>
      </w:r>
      <w:r w:rsidR="00C358C3">
        <w:tab/>
      </w:r>
      <w:r w:rsidR="00C358C3">
        <w:tab/>
      </w:r>
      <w:r w:rsidR="00C358C3">
        <w:tab/>
      </w:r>
      <w:r w:rsidR="00C358C3">
        <w:tab/>
      </w:r>
      <w:r w:rsidR="00C358C3">
        <w:tab/>
      </w:r>
      <w:r w:rsidR="00C358C3">
        <w:tab/>
      </w:r>
      <w:r w:rsidR="00C358C3">
        <w:tab/>
      </w:r>
      <w:r w:rsidR="00C358C3">
        <w:tab/>
        <w:t xml:space="preserve">  </w:t>
      </w:r>
      <w:r>
        <w:t>2.58</w:t>
      </w:r>
    </w:p>
    <w:p w:rsidR="00ED570B" w:rsidRPr="00C358C3" w:rsidRDefault="00ED570B" w:rsidP="00C358C3">
      <w:pPr>
        <w:spacing w:after="0"/>
        <w:rPr>
          <w:u w:val="single"/>
        </w:rPr>
      </w:pPr>
      <w:r>
        <w:t>Total Cost =</w:t>
      </w:r>
      <w:r w:rsidR="00C358C3">
        <w:tab/>
      </w:r>
      <w:r w:rsidR="00C358C3">
        <w:tab/>
      </w:r>
      <w:r w:rsidR="00C358C3">
        <w:tab/>
      </w:r>
      <w:r w:rsidR="00C358C3">
        <w:tab/>
      </w:r>
      <w:r w:rsidR="00C358C3">
        <w:tab/>
      </w:r>
      <w:r w:rsidR="00C358C3">
        <w:tab/>
      </w:r>
      <w:r w:rsidR="00C358C3">
        <w:tab/>
      </w:r>
      <w:r w:rsidR="00C358C3">
        <w:tab/>
      </w:r>
      <w:r w:rsidR="00C358C3" w:rsidRPr="00C358C3">
        <w:rPr>
          <w:u w:val="single"/>
        </w:rPr>
        <w:t xml:space="preserve"> -</w:t>
      </w:r>
      <w:r w:rsidRPr="00C358C3">
        <w:rPr>
          <w:u w:val="single"/>
        </w:rPr>
        <w:t>2.18</w:t>
      </w:r>
    </w:p>
    <w:p w:rsidR="006420B3" w:rsidRDefault="00ED570B" w:rsidP="00C358C3">
      <w:pPr>
        <w:spacing w:after="0"/>
      </w:pPr>
      <w:r>
        <w:t>Mark Up =</w:t>
      </w:r>
      <w:r w:rsidR="00C358C3">
        <w:tab/>
      </w:r>
      <w:r w:rsidR="00C358C3">
        <w:tab/>
      </w:r>
      <w:r w:rsidR="00C358C3">
        <w:tab/>
      </w:r>
      <w:r w:rsidR="00C358C3">
        <w:tab/>
      </w:r>
      <w:r w:rsidR="00C358C3">
        <w:tab/>
      </w:r>
      <w:r w:rsidR="00C358C3">
        <w:tab/>
      </w:r>
      <w:r w:rsidR="00C358C3">
        <w:tab/>
      </w:r>
      <w:r w:rsidR="00C358C3">
        <w:tab/>
        <w:t xml:space="preserve">  </w:t>
      </w:r>
      <w:r>
        <w:t>0.40</w:t>
      </w:r>
    </w:p>
    <w:p w:rsidR="00CD4CAF" w:rsidRDefault="00CD4CAF" w:rsidP="00C358C3">
      <w:pPr>
        <w:spacing w:after="0"/>
      </w:pPr>
    </w:p>
    <w:p w:rsidR="00CD4CAF" w:rsidRDefault="00CD4CAF" w:rsidP="00C358C3">
      <w:pPr>
        <w:spacing w:after="0"/>
      </w:pPr>
      <w:r>
        <w:t xml:space="preserve">Note:  Remember that Interchange and Assessments are the same for all processors.  With Interchange Plus pricing the Total Rate is simply the </w:t>
      </w:r>
      <w:proofErr w:type="gramStart"/>
      <w:r>
        <w:t>cost  of</w:t>
      </w:r>
      <w:proofErr w:type="gramEnd"/>
      <w:r>
        <w:t xml:space="preserve"> the transaction plus the processor’s fee.  This is the most transparent pricing model available in the industry.  Regardless of the type of card used in this example, the mark up would always be $0.40.</w:t>
      </w:r>
    </w:p>
    <w:p w:rsidR="00C358C3" w:rsidRDefault="00C358C3">
      <w:pPr>
        <w:rPr>
          <w:sz w:val="28"/>
          <w:szCs w:val="28"/>
          <w:u w:val="single"/>
        </w:rPr>
      </w:pPr>
    </w:p>
    <w:p w:rsidR="006420B3" w:rsidRPr="00C358C3" w:rsidRDefault="00ED570B">
      <w:pPr>
        <w:rPr>
          <w:sz w:val="28"/>
          <w:szCs w:val="28"/>
          <w:u w:val="single"/>
        </w:rPr>
      </w:pPr>
      <w:r w:rsidRPr="00C358C3">
        <w:rPr>
          <w:sz w:val="28"/>
          <w:szCs w:val="28"/>
          <w:u w:val="single"/>
        </w:rPr>
        <w:t>Tiered</w:t>
      </w:r>
    </w:p>
    <w:p w:rsidR="00ED570B" w:rsidRDefault="00ED570B" w:rsidP="00C358C3">
      <w:pPr>
        <w:spacing w:after="0"/>
      </w:pPr>
      <w:proofErr w:type="spellStart"/>
      <w:r>
        <w:t>Non Qualified</w:t>
      </w:r>
      <w:proofErr w:type="spellEnd"/>
      <w:r>
        <w:t xml:space="preserve"> Rate:  </w:t>
      </w:r>
      <w:proofErr w:type="gramStart"/>
      <w:r>
        <w:t>2.99%</w:t>
      </w:r>
      <w:proofErr w:type="gramEnd"/>
      <w:r>
        <w:t>($100) + $0.25 =</w:t>
      </w:r>
      <w:r w:rsidR="00C358C3">
        <w:tab/>
      </w:r>
      <w:r w:rsidR="00C358C3">
        <w:tab/>
      </w:r>
      <w:r w:rsidR="00C358C3">
        <w:tab/>
      </w:r>
      <w:r w:rsidR="00C358C3">
        <w:tab/>
      </w:r>
      <w:r>
        <w:t xml:space="preserve"> 3.24</w:t>
      </w:r>
    </w:p>
    <w:p w:rsidR="00ED570B" w:rsidRDefault="00ED570B" w:rsidP="00C358C3">
      <w:pPr>
        <w:spacing w:after="0"/>
      </w:pPr>
      <w:r>
        <w:t xml:space="preserve">Total Cost = </w:t>
      </w:r>
      <w:r w:rsidR="00C358C3">
        <w:tab/>
      </w:r>
      <w:r w:rsidR="00C358C3">
        <w:tab/>
      </w:r>
      <w:r w:rsidR="00C358C3">
        <w:tab/>
      </w:r>
      <w:r w:rsidR="00C358C3">
        <w:tab/>
      </w:r>
      <w:r w:rsidR="00C358C3">
        <w:tab/>
      </w:r>
      <w:r w:rsidR="00C358C3">
        <w:tab/>
      </w:r>
      <w:r w:rsidR="00C358C3">
        <w:tab/>
      </w:r>
      <w:r w:rsidR="00C358C3">
        <w:tab/>
      </w:r>
      <w:r w:rsidR="00C358C3" w:rsidRPr="00C358C3">
        <w:rPr>
          <w:u w:val="single"/>
        </w:rPr>
        <w:t>-</w:t>
      </w:r>
      <w:r w:rsidRPr="00C358C3">
        <w:rPr>
          <w:u w:val="single"/>
        </w:rPr>
        <w:t>2.18</w:t>
      </w:r>
    </w:p>
    <w:p w:rsidR="00ED570B" w:rsidRDefault="00ED570B" w:rsidP="00C358C3">
      <w:pPr>
        <w:spacing w:after="0"/>
      </w:pPr>
      <w:r>
        <w:t xml:space="preserve">Mark Up = </w:t>
      </w:r>
      <w:r w:rsidR="00C358C3">
        <w:tab/>
      </w:r>
      <w:r w:rsidR="00C358C3">
        <w:tab/>
      </w:r>
      <w:r w:rsidR="00C358C3">
        <w:tab/>
      </w:r>
      <w:r w:rsidR="00C358C3">
        <w:tab/>
      </w:r>
      <w:r w:rsidR="00C358C3">
        <w:tab/>
      </w:r>
      <w:r w:rsidR="00C358C3">
        <w:tab/>
      </w:r>
      <w:r w:rsidR="00C358C3">
        <w:tab/>
      </w:r>
      <w:r w:rsidR="00C358C3">
        <w:tab/>
      </w:r>
      <w:r w:rsidR="007A365C">
        <w:t xml:space="preserve"> </w:t>
      </w:r>
      <w:r w:rsidR="00C358C3">
        <w:t xml:space="preserve"> </w:t>
      </w:r>
      <w:r>
        <w:t>1.06</w:t>
      </w:r>
    </w:p>
    <w:p w:rsidR="007A365C" w:rsidRDefault="007A365C" w:rsidP="00C358C3">
      <w:pPr>
        <w:spacing w:after="0"/>
      </w:pPr>
    </w:p>
    <w:p w:rsidR="007A365C" w:rsidRDefault="007A365C" w:rsidP="00C358C3">
      <w:pPr>
        <w:spacing w:after="0"/>
      </w:pPr>
      <w:r>
        <w:t xml:space="preserve">Note:  Remember that with tiered pricing the type of card is arbitrarily assigned to the Qualified, Mid-Qualified or Non-Qualified bucket.  This means that one month the Visa Rewards 2 Card could be in the Mid-Qualified bucket and the next month it is in the Non-Qualified bucket.  The processor’s profit is uncertain and dependent upon which card type they choose to place into each bucket. </w:t>
      </w:r>
    </w:p>
    <w:p w:rsidR="00ED570B" w:rsidRDefault="00ED570B"/>
    <w:p w:rsidR="00ED570B" w:rsidRPr="00C358C3" w:rsidRDefault="00ED570B">
      <w:pPr>
        <w:rPr>
          <w:sz w:val="28"/>
          <w:szCs w:val="28"/>
          <w:u w:val="single"/>
        </w:rPr>
      </w:pPr>
      <w:r w:rsidRPr="00C358C3">
        <w:rPr>
          <w:sz w:val="28"/>
          <w:szCs w:val="28"/>
          <w:u w:val="single"/>
        </w:rPr>
        <w:t>Flat Rate</w:t>
      </w:r>
    </w:p>
    <w:p w:rsidR="00ED570B" w:rsidRDefault="00ED570B" w:rsidP="00C358C3">
      <w:pPr>
        <w:spacing w:after="0"/>
      </w:pPr>
      <w:r>
        <w:t>Swiped</w:t>
      </w:r>
      <w:r w:rsidR="001F58B4">
        <w:tab/>
      </w:r>
      <w:r w:rsidR="001F58B4">
        <w:tab/>
      </w:r>
      <w:r w:rsidR="001F58B4">
        <w:tab/>
      </w:r>
      <w:r w:rsidR="001F58B4">
        <w:tab/>
      </w:r>
      <w:r w:rsidR="001F58B4">
        <w:tab/>
      </w:r>
      <w:r w:rsidR="001F58B4">
        <w:tab/>
      </w:r>
    </w:p>
    <w:p w:rsidR="00C358C3" w:rsidRDefault="001F58B4" w:rsidP="00C358C3">
      <w:pPr>
        <w:spacing w:after="0"/>
      </w:pPr>
      <w:proofErr w:type="gramStart"/>
      <w:r>
        <w:t>2.75%</w:t>
      </w:r>
      <w:proofErr w:type="gramEnd"/>
      <w:r>
        <w:t xml:space="preserve">($100) = </w:t>
      </w:r>
      <w:r w:rsidR="00CD4CAF">
        <w:tab/>
      </w:r>
      <w:r w:rsidR="00CD4CAF">
        <w:tab/>
      </w:r>
      <w:r w:rsidR="00CD4CAF">
        <w:tab/>
      </w:r>
      <w:r w:rsidR="00CD4CAF">
        <w:tab/>
      </w:r>
      <w:r w:rsidR="00CD4CAF">
        <w:tab/>
      </w:r>
      <w:r w:rsidR="00CD4CAF">
        <w:tab/>
      </w:r>
      <w:r w:rsidR="00CD4CAF">
        <w:tab/>
      </w:r>
      <w:r w:rsidR="00CD4CAF">
        <w:tab/>
        <w:t xml:space="preserve"> </w:t>
      </w:r>
      <w:r>
        <w:t>2.75</w:t>
      </w:r>
      <w:r>
        <w:tab/>
      </w:r>
    </w:p>
    <w:p w:rsidR="00C358C3" w:rsidRDefault="001F58B4" w:rsidP="00C358C3">
      <w:pPr>
        <w:spacing w:after="0"/>
      </w:pPr>
      <w:r>
        <w:t xml:space="preserve">Total Cost = </w:t>
      </w:r>
      <w:r w:rsidR="00CD4CAF">
        <w:tab/>
      </w:r>
      <w:r w:rsidR="00CD4CAF">
        <w:tab/>
      </w:r>
      <w:r w:rsidR="00CD4CAF">
        <w:tab/>
      </w:r>
      <w:r w:rsidR="00CD4CAF">
        <w:tab/>
      </w:r>
      <w:r w:rsidR="00CD4CAF">
        <w:tab/>
      </w:r>
      <w:r w:rsidR="00CD4CAF">
        <w:tab/>
      </w:r>
      <w:r w:rsidR="00CD4CAF">
        <w:tab/>
      </w:r>
      <w:r w:rsidR="00CD4CAF">
        <w:tab/>
      </w:r>
      <w:r w:rsidR="00CD4CAF" w:rsidRPr="00CD4CAF">
        <w:rPr>
          <w:u w:val="single"/>
        </w:rPr>
        <w:t>-</w:t>
      </w:r>
      <w:r w:rsidRPr="00CD4CAF">
        <w:rPr>
          <w:u w:val="single"/>
        </w:rPr>
        <w:t>2.18</w:t>
      </w:r>
    </w:p>
    <w:p w:rsidR="001F58B4" w:rsidRDefault="001F58B4" w:rsidP="00C358C3">
      <w:pPr>
        <w:spacing w:after="0"/>
      </w:pPr>
      <w:r>
        <w:t xml:space="preserve">Mark Up = </w:t>
      </w:r>
      <w:r w:rsidR="00CD4CAF">
        <w:tab/>
      </w:r>
      <w:r w:rsidR="00CD4CAF">
        <w:tab/>
      </w:r>
      <w:r w:rsidR="00CD4CAF">
        <w:tab/>
      </w:r>
      <w:r w:rsidR="00CD4CAF">
        <w:tab/>
      </w:r>
      <w:r w:rsidR="00CD4CAF">
        <w:tab/>
      </w:r>
      <w:r w:rsidR="00CD4CAF">
        <w:tab/>
      </w:r>
      <w:r w:rsidR="00CD4CAF">
        <w:tab/>
      </w:r>
      <w:r w:rsidR="00CD4CAF">
        <w:tab/>
        <w:t xml:space="preserve"> </w:t>
      </w:r>
      <w:r>
        <w:t>0.57</w:t>
      </w:r>
      <w:r>
        <w:tab/>
      </w:r>
      <w:r>
        <w:tab/>
      </w:r>
      <w:r>
        <w:tab/>
      </w:r>
      <w:r>
        <w:tab/>
      </w:r>
      <w:r>
        <w:tab/>
      </w:r>
    </w:p>
    <w:p w:rsidR="001F58B4" w:rsidRDefault="001F58B4"/>
    <w:p w:rsidR="00C358C3" w:rsidRDefault="00C358C3" w:rsidP="00C358C3">
      <w:pPr>
        <w:spacing w:after="0"/>
      </w:pPr>
      <w:r w:rsidRPr="00C358C3">
        <w:lastRenderedPageBreak/>
        <w:t>Keyed</w:t>
      </w:r>
    </w:p>
    <w:p w:rsidR="00C358C3" w:rsidRDefault="00C358C3" w:rsidP="00C358C3">
      <w:pPr>
        <w:spacing w:after="0"/>
      </w:pPr>
      <w:proofErr w:type="gramStart"/>
      <w:r w:rsidRPr="00C358C3">
        <w:t>3.50%</w:t>
      </w:r>
      <w:proofErr w:type="gramEnd"/>
      <w:r w:rsidRPr="00C358C3">
        <w:t xml:space="preserve">($100) + $0.15 = </w:t>
      </w:r>
      <w:r w:rsidR="00CD4CAF">
        <w:tab/>
      </w:r>
      <w:r w:rsidR="00CD4CAF">
        <w:tab/>
      </w:r>
      <w:r w:rsidR="00CD4CAF">
        <w:tab/>
      </w:r>
      <w:r w:rsidR="00CD4CAF">
        <w:tab/>
      </w:r>
      <w:r w:rsidR="00CD4CAF">
        <w:tab/>
      </w:r>
      <w:r w:rsidR="00CD4CAF">
        <w:tab/>
      </w:r>
      <w:r w:rsidR="00CD4CAF">
        <w:tab/>
        <w:t xml:space="preserve"> </w:t>
      </w:r>
      <w:r w:rsidRPr="00C358C3">
        <w:t>3.65</w:t>
      </w:r>
    </w:p>
    <w:p w:rsidR="00C358C3" w:rsidRDefault="00C358C3" w:rsidP="00C358C3">
      <w:pPr>
        <w:spacing w:after="0"/>
      </w:pPr>
      <w:r w:rsidRPr="00C358C3">
        <w:t xml:space="preserve">Total Cost = </w:t>
      </w:r>
      <w:r w:rsidR="00CD4CAF">
        <w:tab/>
      </w:r>
      <w:r w:rsidR="00CD4CAF">
        <w:tab/>
      </w:r>
      <w:r w:rsidR="00CD4CAF">
        <w:tab/>
      </w:r>
      <w:r w:rsidR="00CD4CAF">
        <w:tab/>
      </w:r>
      <w:r w:rsidR="00CD4CAF">
        <w:tab/>
      </w:r>
      <w:r w:rsidR="00CD4CAF">
        <w:tab/>
      </w:r>
      <w:r w:rsidR="00CD4CAF">
        <w:tab/>
      </w:r>
      <w:r w:rsidR="00CD4CAF">
        <w:tab/>
      </w:r>
      <w:r w:rsidR="00CD4CAF" w:rsidRPr="00CD4CAF">
        <w:rPr>
          <w:u w:val="single"/>
        </w:rPr>
        <w:t>-</w:t>
      </w:r>
      <w:r w:rsidRPr="00CD4CAF">
        <w:rPr>
          <w:u w:val="single"/>
        </w:rPr>
        <w:t>2.18</w:t>
      </w:r>
    </w:p>
    <w:p w:rsidR="00C358C3" w:rsidRDefault="00C358C3" w:rsidP="00C358C3">
      <w:pPr>
        <w:spacing w:after="0"/>
      </w:pPr>
      <w:r w:rsidRPr="00C358C3">
        <w:t xml:space="preserve">Mark Up = </w:t>
      </w:r>
      <w:r w:rsidR="00CD4CAF">
        <w:tab/>
      </w:r>
      <w:r w:rsidR="00CD4CAF">
        <w:tab/>
      </w:r>
      <w:r w:rsidR="00CD4CAF">
        <w:tab/>
      </w:r>
      <w:r w:rsidR="00CD4CAF">
        <w:tab/>
      </w:r>
      <w:r w:rsidR="00CD4CAF">
        <w:tab/>
      </w:r>
      <w:r w:rsidR="00CD4CAF">
        <w:tab/>
      </w:r>
      <w:r w:rsidR="00CD4CAF">
        <w:tab/>
      </w:r>
      <w:r w:rsidR="00CD4CAF">
        <w:tab/>
        <w:t xml:space="preserve"> </w:t>
      </w:r>
      <w:r w:rsidRPr="00C358C3">
        <w:t>1.47</w:t>
      </w:r>
    </w:p>
    <w:p w:rsidR="00C358C3" w:rsidRDefault="00C358C3"/>
    <w:p w:rsidR="00C358C3" w:rsidRDefault="007A365C">
      <w:r>
        <w:t>Note:  Remember that rates are generally simple or competitive but not both.  In this example the rate seems to be reasonable but let’s assume that the card used is a Regulated Debit Card.  The cost would drop from $2.18 to $0.27.  This would give this processor a $2.48 swiped mark up and a $3.38 keyed mark up.</w:t>
      </w:r>
    </w:p>
    <w:p w:rsidR="00C358C3" w:rsidRDefault="00C358C3"/>
    <w:p w:rsidR="001F58B4" w:rsidRPr="00C358C3" w:rsidRDefault="001F58B4">
      <w:pPr>
        <w:rPr>
          <w:sz w:val="28"/>
          <w:szCs w:val="28"/>
          <w:u w:val="single"/>
        </w:rPr>
      </w:pPr>
      <w:r w:rsidRPr="00C358C3">
        <w:rPr>
          <w:sz w:val="28"/>
          <w:szCs w:val="28"/>
          <w:u w:val="single"/>
        </w:rPr>
        <w:t xml:space="preserve">Enhanced </w:t>
      </w:r>
      <w:proofErr w:type="spellStart"/>
      <w:r w:rsidRPr="00C358C3">
        <w:rPr>
          <w:sz w:val="28"/>
          <w:szCs w:val="28"/>
          <w:u w:val="single"/>
        </w:rPr>
        <w:t>Billback</w:t>
      </w:r>
      <w:proofErr w:type="spellEnd"/>
      <w:r w:rsidRPr="00C358C3">
        <w:rPr>
          <w:sz w:val="28"/>
          <w:szCs w:val="28"/>
          <w:u w:val="single"/>
        </w:rPr>
        <w:t xml:space="preserve"> (EBB)</w:t>
      </w:r>
    </w:p>
    <w:p w:rsidR="001F58B4" w:rsidRDefault="001F58B4" w:rsidP="00C358C3">
      <w:pPr>
        <w:spacing w:after="0"/>
      </w:pPr>
      <w:r>
        <w:t xml:space="preserve">Qualified Rate:  </w:t>
      </w:r>
      <w:proofErr w:type="gramStart"/>
      <w:r>
        <w:t>1.59%</w:t>
      </w:r>
      <w:proofErr w:type="gramEnd"/>
      <w:r>
        <w:t>($100) + $0.25 =</w:t>
      </w:r>
      <w:r w:rsidR="00CD4CAF">
        <w:tab/>
      </w:r>
      <w:r w:rsidR="00CD4CAF">
        <w:tab/>
      </w:r>
      <w:r w:rsidR="00CD4CAF">
        <w:tab/>
      </w:r>
      <w:r w:rsidR="00CD4CAF">
        <w:tab/>
      </w:r>
      <w:r w:rsidR="00CD4CAF">
        <w:tab/>
        <w:t xml:space="preserve"> </w:t>
      </w:r>
      <w:r>
        <w:t xml:space="preserve"> 1.84</w:t>
      </w:r>
    </w:p>
    <w:p w:rsidR="001F58B4" w:rsidRDefault="001F58B4" w:rsidP="00C358C3">
      <w:pPr>
        <w:spacing w:after="0"/>
      </w:pPr>
      <w:proofErr w:type="spellStart"/>
      <w:r>
        <w:t>Billback</w:t>
      </w:r>
      <w:proofErr w:type="spellEnd"/>
      <w:r>
        <w:t xml:space="preserve">: </w:t>
      </w:r>
      <w:proofErr w:type="gramStart"/>
      <w:r>
        <w:t>0.36%</w:t>
      </w:r>
      <w:proofErr w:type="gramEnd"/>
      <w:r>
        <w:t xml:space="preserve">($100) = </w:t>
      </w:r>
      <w:r w:rsidR="00CD4CAF">
        <w:tab/>
      </w:r>
      <w:r w:rsidR="00CD4CAF">
        <w:tab/>
      </w:r>
      <w:r w:rsidR="00CD4CAF">
        <w:tab/>
      </w:r>
      <w:r w:rsidR="00CD4CAF">
        <w:tab/>
      </w:r>
      <w:r w:rsidR="00CD4CAF">
        <w:tab/>
      </w:r>
      <w:r w:rsidR="00CD4CAF">
        <w:tab/>
      </w:r>
      <w:r w:rsidR="00CD4CAF">
        <w:tab/>
        <w:t>+</w:t>
      </w:r>
      <w:r>
        <w:t>0.36</w:t>
      </w:r>
    </w:p>
    <w:p w:rsidR="00ED570B" w:rsidRDefault="001F58B4" w:rsidP="00C358C3">
      <w:pPr>
        <w:spacing w:after="0"/>
      </w:pPr>
      <w:r>
        <w:t xml:space="preserve">Enhancement:  </w:t>
      </w:r>
      <w:proofErr w:type="gramStart"/>
      <w:r w:rsidRPr="001F58B4">
        <w:t>1.59%</w:t>
      </w:r>
      <w:proofErr w:type="gramEnd"/>
      <w:r w:rsidRPr="001F58B4">
        <w:t>($100) =</w:t>
      </w:r>
      <w:r w:rsidR="00CD4CAF">
        <w:tab/>
      </w:r>
      <w:r w:rsidR="00CD4CAF">
        <w:tab/>
      </w:r>
      <w:r w:rsidR="00CD4CAF">
        <w:tab/>
      </w:r>
      <w:r w:rsidR="00CD4CAF">
        <w:tab/>
      </w:r>
      <w:r w:rsidR="00CD4CAF">
        <w:tab/>
      </w:r>
      <w:r w:rsidR="00CD4CAF">
        <w:tab/>
      </w:r>
      <w:r w:rsidR="00CD4CAF" w:rsidRPr="00CD4CAF">
        <w:rPr>
          <w:u w:val="single"/>
        </w:rPr>
        <w:t>+</w:t>
      </w:r>
      <w:r w:rsidRPr="00CD4CAF">
        <w:rPr>
          <w:u w:val="single"/>
        </w:rPr>
        <w:t xml:space="preserve"> 1.59</w:t>
      </w:r>
    </w:p>
    <w:p w:rsidR="006420B3" w:rsidRDefault="001F58B4" w:rsidP="00C358C3">
      <w:pPr>
        <w:spacing w:after="0"/>
      </w:pPr>
      <w:r>
        <w:t xml:space="preserve">Total Rate = </w:t>
      </w:r>
      <w:r w:rsidR="00CD4CAF">
        <w:tab/>
      </w:r>
      <w:r w:rsidR="00CD4CAF">
        <w:tab/>
      </w:r>
      <w:r w:rsidR="00CD4CAF">
        <w:tab/>
      </w:r>
      <w:r w:rsidR="00CD4CAF">
        <w:tab/>
      </w:r>
      <w:r w:rsidR="00CD4CAF">
        <w:tab/>
      </w:r>
      <w:r w:rsidR="00CD4CAF">
        <w:tab/>
      </w:r>
      <w:r w:rsidR="00CD4CAF">
        <w:tab/>
      </w:r>
      <w:r w:rsidR="00CD4CAF">
        <w:tab/>
        <w:t xml:space="preserve">  </w:t>
      </w:r>
      <w:r>
        <w:t>3.79</w:t>
      </w:r>
    </w:p>
    <w:p w:rsidR="001F58B4" w:rsidRDefault="001F58B4" w:rsidP="00C358C3">
      <w:pPr>
        <w:spacing w:after="0"/>
      </w:pPr>
      <w:r>
        <w:t xml:space="preserve">Total Cost = </w:t>
      </w:r>
      <w:r w:rsidR="00CD4CAF">
        <w:tab/>
      </w:r>
      <w:r w:rsidR="00CD4CAF">
        <w:tab/>
      </w:r>
      <w:r w:rsidR="00CD4CAF">
        <w:tab/>
      </w:r>
      <w:r w:rsidR="00CD4CAF">
        <w:tab/>
      </w:r>
      <w:r w:rsidR="00CD4CAF">
        <w:tab/>
      </w:r>
      <w:r w:rsidR="00CD4CAF">
        <w:tab/>
      </w:r>
      <w:r w:rsidR="00CD4CAF">
        <w:tab/>
      </w:r>
      <w:r w:rsidR="00CD4CAF">
        <w:tab/>
        <w:t xml:space="preserve"> </w:t>
      </w:r>
      <w:r w:rsidR="00CD4CAF" w:rsidRPr="00CD4CAF">
        <w:rPr>
          <w:u w:val="single"/>
        </w:rPr>
        <w:t>-</w:t>
      </w:r>
      <w:r w:rsidRPr="00CD4CAF">
        <w:rPr>
          <w:u w:val="single"/>
        </w:rPr>
        <w:t>2.18</w:t>
      </w:r>
    </w:p>
    <w:p w:rsidR="001F58B4" w:rsidRDefault="001F58B4" w:rsidP="00C358C3">
      <w:pPr>
        <w:spacing w:after="0"/>
      </w:pPr>
      <w:r>
        <w:t xml:space="preserve">Mark Up = </w:t>
      </w:r>
      <w:r w:rsidR="00CD4CAF">
        <w:tab/>
      </w:r>
      <w:r w:rsidR="00CD4CAF">
        <w:tab/>
      </w:r>
      <w:r w:rsidR="00CD4CAF">
        <w:tab/>
      </w:r>
      <w:r w:rsidR="00CD4CAF">
        <w:tab/>
      </w:r>
      <w:r w:rsidR="00CD4CAF">
        <w:tab/>
      </w:r>
      <w:r w:rsidR="00CD4CAF">
        <w:tab/>
      </w:r>
      <w:r w:rsidR="00CD4CAF">
        <w:tab/>
      </w:r>
      <w:r w:rsidR="00CD4CAF">
        <w:tab/>
        <w:t xml:space="preserve">  </w:t>
      </w:r>
      <w:r>
        <w:t>1.61</w:t>
      </w:r>
    </w:p>
    <w:p w:rsidR="007A365C" w:rsidRDefault="007A365C" w:rsidP="00C358C3">
      <w:pPr>
        <w:spacing w:after="0"/>
      </w:pPr>
    </w:p>
    <w:p w:rsidR="007A365C" w:rsidRDefault="007A365C" w:rsidP="00C358C3">
      <w:pPr>
        <w:spacing w:after="0"/>
      </w:pPr>
      <w:r>
        <w:t>Note:  This pricing model quotes a low qualified rate that shows up on the monthly statement.  After reconciling the low rate with</w:t>
      </w:r>
      <w:r w:rsidR="00D62717">
        <w:t xml:space="preserve"> </w:t>
      </w:r>
      <w:r>
        <w:t>the actual interchange rate</w:t>
      </w:r>
      <w:proofErr w:type="gramStart"/>
      <w:r>
        <w:t>,  the</w:t>
      </w:r>
      <w:proofErr w:type="gramEnd"/>
      <w:r>
        <w:t xml:space="preserve"> merchants charged the difference </w:t>
      </w:r>
      <w:r w:rsidR="00D62717">
        <w:t>with an “enhancement” fee the following month on the same transaction.</w:t>
      </w:r>
    </w:p>
    <w:p w:rsidR="001F58B4" w:rsidRDefault="001F58B4"/>
    <w:p w:rsidR="001F58B4" w:rsidRDefault="001F58B4">
      <w:r>
        <w:t>Based on the assumptions above your rate over cost per month would be:</w:t>
      </w:r>
    </w:p>
    <w:tbl>
      <w:tblPr>
        <w:tblStyle w:val="TableGrid"/>
        <w:tblW w:w="0" w:type="auto"/>
        <w:tblLook w:val="04A0" w:firstRow="1" w:lastRow="0" w:firstColumn="1" w:lastColumn="0" w:noHBand="0" w:noVBand="1"/>
      </w:tblPr>
      <w:tblGrid>
        <w:gridCol w:w="2394"/>
        <w:gridCol w:w="2394"/>
        <w:gridCol w:w="1197"/>
        <w:gridCol w:w="1197"/>
        <w:gridCol w:w="2394"/>
      </w:tblGrid>
      <w:tr w:rsidR="00C358C3" w:rsidTr="001F58B4">
        <w:tc>
          <w:tcPr>
            <w:tcW w:w="2394" w:type="dxa"/>
            <w:vMerge w:val="restart"/>
          </w:tcPr>
          <w:p w:rsidR="00C358C3" w:rsidRDefault="00C358C3" w:rsidP="00C358C3">
            <w:pPr>
              <w:jc w:val="center"/>
            </w:pPr>
            <w:r>
              <w:t>Interchange Plus</w:t>
            </w:r>
          </w:p>
        </w:tc>
        <w:tc>
          <w:tcPr>
            <w:tcW w:w="2394" w:type="dxa"/>
            <w:vMerge w:val="restart"/>
          </w:tcPr>
          <w:p w:rsidR="00C358C3" w:rsidRDefault="00C358C3" w:rsidP="00C358C3">
            <w:pPr>
              <w:jc w:val="center"/>
            </w:pPr>
            <w:r>
              <w:t>Tiered</w:t>
            </w:r>
          </w:p>
        </w:tc>
        <w:tc>
          <w:tcPr>
            <w:tcW w:w="2394" w:type="dxa"/>
            <w:gridSpan w:val="2"/>
          </w:tcPr>
          <w:p w:rsidR="00C358C3" w:rsidRDefault="00C358C3" w:rsidP="00C358C3">
            <w:pPr>
              <w:jc w:val="center"/>
            </w:pPr>
            <w:r>
              <w:t>Flat Rate</w:t>
            </w:r>
          </w:p>
        </w:tc>
        <w:tc>
          <w:tcPr>
            <w:tcW w:w="2394" w:type="dxa"/>
            <w:vMerge w:val="restart"/>
          </w:tcPr>
          <w:p w:rsidR="00C358C3" w:rsidRDefault="00C358C3" w:rsidP="00C358C3">
            <w:pPr>
              <w:jc w:val="center"/>
            </w:pPr>
            <w:r>
              <w:t xml:space="preserve">Enhanced </w:t>
            </w:r>
            <w:proofErr w:type="spellStart"/>
            <w:r>
              <w:t>Billback</w:t>
            </w:r>
            <w:proofErr w:type="spellEnd"/>
            <w:r>
              <w:t xml:space="preserve"> (EBB)</w:t>
            </w:r>
          </w:p>
        </w:tc>
      </w:tr>
      <w:tr w:rsidR="00C358C3" w:rsidTr="00BB2523">
        <w:tc>
          <w:tcPr>
            <w:tcW w:w="2394" w:type="dxa"/>
            <w:vMerge/>
          </w:tcPr>
          <w:p w:rsidR="00C358C3" w:rsidRDefault="00C358C3" w:rsidP="00C358C3">
            <w:pPr>
              <w:jc w:val="center"/>
            </w:pPr>
          </w:p>
        </w:tc>
        <w:tc>
          <w:tcPr>
            <w:tcW w:w="2394" w:type="dxa"/>
            <w:vMerge/>
          </w:tcPr>
          <w:p w:rsidR="00C358C3" w:rsidRDefault="00C358C3" w:rsidP="00C358C3">
            <w:pPr>
              <w:jc w:val="center"/>
            </w:pPr>
          </w:p>
        </w:tc>
        <w:tc>
          <w:tcPr>
            <w:tcW w:w="1197" w:type="dxa"/>
          </w:tcPr>
          <w:p w:rsidR="00C358C3" w:rsidRDefault="00C358C3" w:rsidP="00C358C3">
            <w:pPr>
              <w:jc w:val="center"/>
            </w:pPr>
            <w:r>
              <w:t>Swiped</w:t>
            </w:r>
          </w:p>
        </w:tc>
        <w:tc>
          <w:tcPr>
            <w:tcW w:w="1197" w:type="dxa"/>
          </w:tcPr>
          <w:p w:rsidR="00C358C3" w:rsidRDefault="00C358C3" w:rsidP="00C358C3">
            <w:pPr>
              <w:jc w:val="center"/>
            </w:pPr>
            <w:r>
              <w:t>Keyed</w:t>
            </w:r>
          </w:p>
        </w:tc>
        <w:tc>
          <w:tcPr>
            <w:tcW w:w="2394" w:type="dxa"/>
            <w:vMerge/>
          </w:tcPr>
          <w:p w:rsidR="00C358C3" w:rsidRDefault="00C358C3" w:rsidP="00C358C3">
            <w:pPr>
              <w:jc w:val="center"/>
            </w:pPr>
          </w:p>
        </w:tc>
      </w:tr>
      <w:tr w:rsidR="00C358C3" w:rsidTr="00C358C3">
        <w:trPr>
          <w:trHeight w:val="647"/>
        </w:trPr>
        <w:tc>
          <w:tcPr>
            <w:tcW w:w="2394" w:type="dxa"/>
          </w:tcPr>
          <w:p w:rsidR="00C358C3" w:rsidRDefault="00C358C3" w:rsidP="00C358C3">
            <w:pPr>
              <w:jc w:val="center"/>
            </w:pPr>
          </w:p>
          <w:p w:rsidR="00C358C3" w:rsidRDefault="00C358C3" w:rsidP="00C358C3">
            <w:pPr>
              <w:jc w:val="center"/>
            </w:pPr>
            <w:r>
              <w:t>$80</w:t>
            </w:r>
          </w:p>
        </w:tc>
        <w:tc>
          <w:tcPr>
            <w:tcW w:w="2394" w:type="dxa"/>
          </w:tcPr>
          <w:p w:rsidR="00C358C3" w:rsidRDefault="00C358C3" w:rsidP="00C358C3">
            <w:pPr>
              <w:jc w:val="center"/>
            </w:pPr>
          </w:p>
          <w:p w:rsidR="00C358C3" w:rsidRDefault="00C358C3" w:rsidP="00C358C3">
            <w:pPr>
              <w:jc w:val="center"/>
            </w:pPr>
            <w:r>
              <w:t>$212</w:t>
            </w:r>
          </w:p>
        </w:tc>
        <w:tc>
          <w:tcPr>
            <w:tcW w:w="1197" w:type="dxa"/>
          </w:tcPr>
          <w:p w:rsidR="00C358C3" w:rsidRDefault="00C358C3" w:rsidP="00C358C3">
            <w:pPr>
              <w:jc w:val="center"/>
            </w:pPr>
          </w:p>
          <w:p w:rsidR="00C358C3" w:rsidRDefault="00C358C3" w:rsidP="00C358C3">
            <w:pPr>
              <w:jc w:val="center"/>
            </w:pPr>
            <w:r>
              <w:t>$114</w:t>
            </w:r>
          </w:p>
        </w:tc>
        <w:tc>
          <w:tcPr>
            <w:tcW w:w="1197" w:type="dxa"/>
          </w:tcPr>
          <w:p w:rsidR="00C358C3" w:rsidRDefault="00C358C3" w:rsidP="00C358C3">
            <w:pPr>
              <w:jc w:val="center"/>
            </w:pPr>
          </w:p>
          <w:p w:rsidR="00C358C3" w:rsidRDefault="00C358C3" w:rsidP="00C358C3">
            <w:pPr>
              <w:jc w:val="center"/>
            </w:pPr>
            <w:r>
              <w:t>$294</w:t>
            </w:r>
          </w:p>
        </w:tc>
        <w:tc>
          <w:tcPr>
            <w:tcW w:w="2394" w:type="dxa"/>
          </w:tcPr>
          <w:p w:rsidR="00C358C3" w:rsidRDefault="00C358C3" w:rsidP="00C358C3">
            <w:pPr>
              <w:jc w:val="center"/>
            </w:pPr>
          </w:p>
          <w:p w:rsidR="00C358C3" w:rsidRDefault="00C358C3" w:rsidP="00C358C3">
            <w:pPr>
              <w:jc w:val="center"/>
            </w:pPr>
            <w:r>
              <w:t>$322</w:t>
            </w:r>
          </w:p>
        </w:tc>
      </w:tr>
    </w:tbl>
    <w:p w:rsidR="00ED570B" w:rsidRDefault="00ED570B" w:rsidP="00C358C3">
      <w:pPr>
        <w:jc w:val="center"/>
      </w:pPr>
    </w:p>
    <w:p w:rsidR="00D62717" w:rsidRDefault="00D62717" w:rsidP="00C358C3">
      <w:pPr>
        <w:jc w:val="center"/>
      </w:pPr>
    </w:p>
    <w:p w:rsidR="00D62717" w:rsidRPr="008B5798" w:rsidRDefault="00D62717" w:rsidP="00D62717">
      <w:pPr>
        <w:rPr>
          <w:sz w:val="28"/>
          <w:szCs w:val="28"/>
        </w:rPr>
      </w:pPr>
      <w:r w:rsidRPr="008B5798">
        <w:rPr>
          <w:sz w:val="28"/>
          <w:szCs w:val="28"/>
        </w:rPr>
        <w:t>Take the guess work out of processing rates.</w:t>
      </w:r>
    </w:p>
    <w:p w:rsidR="00D62717" w:rsidRDefault="00D62717" w:rsidP="00D62717">
      <w:r>
        <w:t xml:space="preserve">There are hundreds of interchange rates that are dependent upon the type of card being used, how it is processed and industry of the merchant.  We used the Visa Rewards 2 card in this example but it could be any card in the market.  With a different card the interchange rate would change but the rates charged by all the models would stay the same except for Interchange Plus.  Regardless of card type, swiped or keyed or industry the mark up with Interchange Plus will always be the same, negotiated fixed rate.   </w:t>
      </w:r>
    </w:p>
    <w:sectPr w:rsidR="00D62717" w:rsidSect="00C358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8D9"/>
    <w:rsid w:val="001A2F93"/>
    <w:rsid w:val="001F58B4"/>
    <w:rsid w:val="005178D9"/>
    <w:rsid w:val="005D41A7"/>
    <w:rsid w:val="006420B3"/>
    <w:rsid w:val="00714F7A"/>
    <w:rsid w:val="007A365C"/>
    <w:rsid w:val="008B5798"/>
    <w:rsid w:val="00A331E9"/>
    <w:rsid w:val="00C358C3"/>
    <w:rsid w:val="00CD4CAF"/>
    <w:rsid w:val="00D62717"/>
    <w:rsid w:val="00ED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8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c:creator>
  <cp:lastModifiedBy>Gary</cp:lastModifiedBy>
  <cp:revision>2</cp:revision>
  <dcterms:created xsi:type="dcterms:W3CDTF">2015-02-16T16:49:00Z</dcterms:created>
  <dcterms:modified xsi:type="dcterms:W3CDTF">2015-02-16T16:49:00Z</dcterms:modified>
</cp:coreProperties>
</file>