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NIZAMI DELIGHTS</w:t>
      </w:r>
    </w:p>
    <w:p>
      <w:pPr>
        <w:jc w:val="center"/>
      </w:pPr>
      <w:r>
        <w:rPr>
          <w:b/>
          <w:sz w:val="36"/>
        </w:rPr>
        <w:t>SAP S/4HANA Sales &amp; Distribution (SD)</w:t>
      </w:r>
    </w:p>
    <w:p>
      <w:pPr>
        <w:jc w:val="center"/>
      </w:pPr>
      <w:r>
        <w:rPr>
          <w:b/>
          <w:sz w:val="32"/>
        </w:rPr>
        <w:t>WEEK 2 TASK</w:t>
      </w:r>
    </w:p>
    <w:p>
      <w:pPr>
        <w:jc w:val="center"/>
      </w:pPr>
      <w:r>
        <w:rPr>
          <w:b/>
          <w:sz w:val="30"/>
        </w:rPr>
        <w:t>Sales Order Processing and System Configuration</w:t>
      </w:r>
    </w:p>
    <w:p>
      <w:pPr>
        <w:jc w:val="center"/>
      </w:pPr>
      <w:r>
        <w:rPr>
          <w:i/>
        </w:rPr>
        <w:t>Improved submission with concrete examples, numerical analysis, master-data impact, configuration design and testing</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Project Information</w:t>
            </w:r>
          </w:p>
        </w:tc>
        <w:tc>
          <w:tcPr>
            <w:tcW w:type="dxa" w:w="5112"/>
            <w:vAlign w:val="center"/>
          </w:tcPr>
          <w:p>
            <w:r>
              <w:rPr>
                <w:b/>
                <w:sz w:val="18"/>
              </w:rPr>
              <w:t>Details</w:t>
            </w:r>
          </w:p>
        </w:tc>
      </w:tr>
      <w:tr>
        <w:tc>
          <w:tcPr>
            <w:tcW w:type="dxa" w:w="5112"/>
            <w:vAlign w:val="center"/>
          </w:tcPr>
          <w:p>
            <w:r>
              <w:rPr>
                <w:b w:val="0"/>
                <w:sz w:val="18"/>
              </w:rPr>
              <w:t>Organization</w:t>
            </w:r>
          </w:p>
        </w:tc>
        <w:tc>
          <w:tcPr>
            <w:tcW w:type="dxa" w:w="5112"/>
            <w:vAlign w:val="center"/>
          </w:tcPr>
          <w:p>
            <w:r>
              <w:rPr>
                <w:b w:val="0"/>
                <w:sz w:val="18"/>
              </w:rPr>
              <w:t>Nizami Delights – simulated bakery/food business</w:t>
            </w:r>
          </w:p>
        </w:tc>
      </w:tr>
      <w:tr>
        <w:tc>
          <w:tcPr>
            <w:tcW w:type="dxa" w:w="5112"/>
            <w:vAlign w:val="center"/>
          </w:tcPr>
          <w:p>
            <w:r>
              <w:rPr>
                <w:b w:val="0"/>
                <w:sz w:val="18"/>
              </w:rPr>
              <w:t>Primary material</w:t>
            </w:r>
          </w:p>
        </w:tc>
        <w:tc>
          <w:tcPr>
            <w:tcW w:type="dxa" w:w="5112"/>
            <w:vAlign w:val="center"/>
          </w:tcPr>
          <w:p>
            <w:r>
              <w:rPr>
                <w:b w:val="0"/>
                <w:sz w:val="18"/>
              </w:rPr>
              <w:t>Apple Cake</w:t>
            </w:r>
          </w:p>
        </w:tc>
      </w:tr>
      <w:tr>
        <w:tc>
          <w:tcPr>
            <w:tcW w:type="dxa" w:w="5112"/>
            <w:vAlign w:val="center"/>
          </w:tcPr>
          <w:p>
            <w:r>
              <w:rPr>
                <w:b w:val="0"/>
                <w:sz w:val="18"/>
              </w:rPr>
              <w:t>Company Code</w:t>
            </w:r>
          </w:p>
        </w:tc>
        <w:tc>
          <w:tcPr>
            <w:tcW w:type="dxa" w:w="5112"/>
            <w:vAlign w:val="center"/>
          </w:tcPr>
          <w:p>
            <w:r>
              <w:rPr>
                <w:b w:val="0"/>
                <w:sz w:val="18"/>
              </w:rPr>
              <w:t>MM10</w:t>
            </w:r>
          </w:p>
        </w:tc>
      </w:tr>
      <w:tr>
        <w:tc>
          <w:tcPr>
            <w:tcW w:type="dxa" w:w="5112"/>
            <w:vAlign w:val="center"/>
          </w:tcPr>
          <w:p>
            <w:r>
              <w:rPr>
                <w:b w:val="0"/>
                <w:sz w:val="18"/>
              </w:rPr>
              <w:t>Sales Organization</w:t>
            </w:r>
          </w:p>
        </w:tc>
        <w:tc>
          <w:tcPr>
            <w:tcW w:type="dxa" w:w="5112"/>
            <w:vAlign w:val="center"/>
          </w:tcPr>
          <w:p>
            <w:r>
              <w:rPr>
                <w:b w:val="0"/>
                <w:sz w:val="18"/>
              </w:rPr>
              <w:t>MM10</w:t>
            </w:r>
          </w:p>
        </w:tc>
      </w:tr>
      <w:tr>
        <w:tc>
          <w:tcPr>
            <w:tcW w:type="dxa" w:w="5112"/>
            <w:vAlign w:val="center"/>
          </w:tcPr>
          <w:p>
            <w:r>
              <w:rPr>
                <w:b w:val="0"/>
                <w:sz w:val="18"/>
              </w:rPr>
              <w:t>Distribution Channel</w:t>
            </w:r>
          </w:p>
        </w:tc>
        <w:tc>
          <w:tcPr>
            <w:tcW w:type="dxa" w:w="5112"/>
            <w:vAlign w:val="center"/>
          </w:tcPr>
          <w:p>
            <w:r>
              <w:rPr>
                <w:b w:val="0"/>
                <w:sz w:val="18"/>
              </w:rPr>
              <w:t>MM</w:t>
            </w:r>
          </w:p>
        </w:tc>
      </w:tr>
      <w:tr>
        <w:tc>
          <w:tcPr>
            <w:tcW w:type="dxa" w:w="5112"/>
            <w:vAlign w:val="center"/>
          </w:tcPr>
          <w:p>
            <w:r>
              <w:rPr>
                <w:b w:val="0"/>
                <w:sz w:val="18"/>
              </w:rPr>
              <w:t>Division</w:t>
            </w:r>
          </w:p>
        </w:tc>
        <w:tc>
          <w:tcPr>
            <w:tcW w:type="dxa" w:w="5112"/>
            <w:vAlign w:val="center"/>
          </w:tcPr>
          <w:p>
            <w:r>
              <w:rPr>
                <w:b w:val="0"/>
                <w:sz w:val="18"/>
              </w:rPr>
              <w:t>MM</w:t>
            </w:r>
          </w:p>
        </w:tc>
      </w:tr>
      <w:tr>
        <w:tc>
          <w:tcPr>
            <w:tcW w:type="dxa" w:w="5112"/>
            <w:vAlign w:val="center"/>
          </w:tcPr>
          <w:p>
            <w:r>
              <w:rPr>
                <w:b w:val="0"/>
                <w:sz w:val="18"/>
              </w:rPr>
              <w:t>Sales Office</w:t>
            </w:r>
          </w:p>
        </w:tc>
        <w:tc>
          <w:tcPr>
            <w:tcW w:type="dxa" w:w="5112"/>
            <w:vAlign w:val="center"/>
          </w:tcPr>
          <w:p>
            <w:r>
              <w:rPr>
                <w:b w:val="0"/>
                <w:sz w:val="18"/>
              </w:rPr>
              <w:t>MM10</w:t>
            </w:r>
          </w:p>
        </w:tc>
      </w:tr>
      <w:tr>
        <w:tc>
          <w:tcPr>
            <w:tcW w:type="dxa" w:w="5112"/>
            <w:vAlign w:val="center"/>
          </w:tcPr>
          <w:p>
            <w:r>
              <w:rPr>
                <w:b w:val="0"/>
                <w:sz w:val="18"/>
              </w:rPr>
              <w:t>Sales Group</w:t>
            </w:r>
          </w:p>
        </w:tc>
        <w:tc>
          <w:tcPr>
            <w:tcW w:type="dxa" w:w="5112"/>
            <w:vAlign w:val="center"/>
          </w:tcPr>
          <w:p>
            <w:r>
              <w:rPr>
                <w:b w:val="0"/>
                <w:sz w:val="18"/>
              </w:rPr>
              <w:t>MMW</w:t>
            </w:r>
          </w:p>
        </w:tc>
      </w:tr>
      <w:tr>
        <w:tc>
          <w:tcPr>
            <w:tcW w:type="dxa" w:w="5112"/>
            <w:vAlign w:val="center"/>
          </w:tcPr>
          <w:p>
            <w:r>
              <w:rPr>
                <w:b w:val="0"/>
                <w:sz w:val="18"/>
              </w:rPr>
              <w:t>Plant</w:t>
            </w:r>
          </w:p>
        </w:tc>
        <w:tc>
          <w:tcPr>
            <w:tcW w:type="dxa" w:w="5112"/>
            <w:vAlign w:val="center"/>
          </w:tcPr>
          <w:p>
            <w:r>
              <w:rPr>
                <w:b w:val="0"/>
                <w:sz w:val="18"/>
              </w:rPr>
              <w:t>MM10</w:t>
            </w:r>
          </w:p>
        </w:tc>
      </w:tr>
      <w:tr>
        <w:tc>
          <w:tcPr>
            <w:tcW w:type="dxa" w:w="5112"/>
            <w:vAlign w:val="center"/>
          </w:tcPr>
          <w:p>
            <w:r>
              <w:rPr>
                <w:b w:val="0"/>
                <w:sz w:val="18"/>
              </w:rPr>
              <w:t>Storage Location</w:t>
            </w:r>
          </w:p>
        </w:tc>
        <w:tc>
          <w:tcPr>
            <w:tcW w:type="dxa" w:w="5112"/>
            <w:vAlign w:val="center"/>
          </w:tcPr>
          <w:p>
            <w:r>
              <w:rPr>
                <w:b w:val="0"/>
                <w:sz w:val="18"/>
              </w:rPr>
              <w:t>MM10</w:t>
            </w:r>
          </w:p>
        </w:tc>
      </w:tr>
      <w:tr>
        <w:tc>
          <w:tcPr>
            <w:tcW w:type="dxa" w:w="5112"/>
            <w:vAlign w:val="center"/>
          </w:tcPr>
          <w:p>
            <w:r>
              <w:rPr>
                <w:b w:val="0"/>
                <w:sz w:val="18"/>
              </w:rPr>
              <w:t>Shipping Point</w:t>
            </w:r>
          </w:p>
        </w:tc>
        <w:tc>
          <w:tcPr>
            <w:tcW w:type="dxa" w:w="5112"/>
            <w:vAlign w:val="center"/>
          </w:tcPr>
          <w:p>
            <w:r>
              <w:rPr>
                <w:b w:val="0"/>
                <w:sz w:val="18"/>
              </w:rPr>
              <w:t>MM10</w:t>
            </w:r>
          </w:p>
        </w:tc>
      </w:tr>
      <w:tr>
        <w:tc>
          <w:tcPr>
            <w:tcW w:type="dxa" w:w="5112"/>
            <w:vAlign w:val="center"/>
          </w:tcPr>
          <w:p>
            <w:r>
              <w:rPr>
                <w:b w:val="0"/>
                <w:sz w:val="18"/>
              </w:rPr>
              <w:t>Document purpose</w:t>
            </w:r>
          </w:p>
        </w:tc>
        <w:tc>
          <w:tcPr>
            <w:tcW w:type="dxa" w:w="5112"/>
            <w:vAlign w:val="center"/>
          </w:tcPr>
          <w:p>
            <w:r>
              <w:rPr>
                <w:b w:val="0"/>
                <w:sz w:val="18"/>
              </w:rPr>
              <w:t>Internship training / SAP SD simulation</w:t>
            </w:r>
          </w:p>
        </w:tc>
      </w:tr>
    </w:tbl>
    <w:p/>
    <w:p>
      <w:r>
        <w:t>Important note: This document demonstrates SAP SD configuration planning and a simulated process. Illustrative Z order types, prices, quantities and tax rates are assumptions for training and are not claims about a production system.</w:t>
      </w:r>
    </w:p>
    <w:p>
      <w:r>
        <w:br w:type="page"/>
      </w:r>
    </w:p>
    <w:p>
      <w:pPr>
        <w:pStyle w:val="Heading1"/>
      </w:pPr>
      <w:r>
        <w:t>1. Objective and Scope</w:t>
      </w:r>
    </w:p>
    <w:p>
      <w:r>
        <w:t>The objective of Week 2 is to simulate the configuration and processing of sales orders within SAP S/4HANA Sales and Distribution. The Week 1 business requirements are converted into a practical order-processing design for Nizami Delights. The exercise focuses on how organizational structure and master data drive sales order behavior and how configuration connects the order to pricing, tax, availability, delivery, goods issue and billing.</w:t>
      </w:r>
    </w:p>
    <w:p>
      <w:pPr>
        <w:pStyle w:val="ListBullet"/>
      </w:pPr>
      <w:r>
        <w:t>Translate business requirements into SAP SD configuration decisions.</w:t>
      </w:r>
    </w:p>
    <w:p>
      <w:pPr>
        <w:pStyle w:val="ListBullet"/>
      </w:pPr>
      <w:r>
        <w:t>Design a realistic Apple Cake product-launch and promotional sales scenario.</w:t>
      </w:r>
    </w:p>
    <w:p>
      <w:pPr>
        <w:pStyle w:val="ListBullet"/>
      </w:pPr>
      <w:r>
        <w:t>Demonstrate the relationship between Business Partner, material, pricing, tax and ATP data.</w:t>
      </w:r>
    </w:p>
    <w:p>
      <w:pPr>
        <w:pStyle w:val="ListBullet"/>
      </w:pPr>
      <w:r>
        <w:t>Document sales document types, item categories, schedule lines and downstream processing.</w:t>
      </w:r>
    </w:p>
    <w:p>
      <w:pPr>
        <w:pStyle w:val="ListBullet"/>
      </w:pPr>
      <w:r>
        <w:t>Provide numerical examples that make the process measurable and testable.</w:t>
      </w:r>
    </w:p>
    <w:p>
      <w:pPr>
        <w:pStyle w:val="ListBullet"/>
      </w:pPr>
      <w:r>
        <w:t>Identify configuration risks, troubleshooting points and recommended practices.</w:t>
      </w:r>
    </w:p>
    <w:p>
      <w:pPr>
        <w:pStyle w:val="Heading1"/>
      </w:pPr>
      <w:r>
        <w:t>2. Business Requirements and Organizational Structure</w:t>
      </w:r>
    </w:p>
    <w:p>
      <w:pPr>
        <w:pStyle w:val="Heading2"/>
      </w:pPr>
      <w:r>
        <w:t>2.1 Nizami Delights Organizational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8"/>
              </w:rPr>
              <w:t>Organizational Element</w:t>
            </w:r>
          </w:p>
        </w:tc>
        <w:tc>
          <w:tcPr>
            <w:tcW w:type="dxa" w:w="3408"/>
            <w:vAlign w:val="center"/>
          </w:tcPr>
          <w:p>
            <w:r>
              <w:rPr>
                <w:b/>
                <w:sz w:val="18"/>
              </w:rPr>
              <w:t>Value</w:t>
            </w:r>
          </w:p>
        </w:tc>
        <w:tc>
          <w:tcPr>
            <w:tcW w:type="dxa" w:w="3408"/>
            <w:vAlign w:val="center"/>
          </w:tcPr>
          <w:p>
            <w:r>
              <w:rPr>
                <w:b/>
                <w:sz w:val="18"/>
              </w:rPr>
              <w:t>Role in Sales Order</w:t>
            </w:r>
          </w:p>
        </w:tc>
      </w:tr>
      <w:tr>
        <w:tc>
          <w:tcPr>
            <w:tcW w:type="dxa" w:w="3408"/>
            <w:vAlign w:val="center"/>
          </w:tcPr>
          <w:p>
            <w:r>
              <w:rPr>
                <w:b w:val="0"/>
                <w:sz w:val="18"/>
              </w:rPr>
              <w:t>Company Code</w:t>
            </w:r>
          </w:p>
        </w:tc>
        <w:tc>
          <w:tcPr>
            <w:tcW w:type="dxa" w:w="3408"/>
            <w:vAlign w:val="center"/>
          </w:tcPr>
          <w:p>
            <w:r>
              <w:rPr>
                <w:b w:val="0"/>
                <w:sz w:val="18"/>
              </w:rPr>
              <w:t>MM10</w:t>
            </w:r>
          </w:p>
        </w:tc>
        <w:tc>
          <w:tcPr>
            <w:tcW w:type="dxa" w:w="3408"/>
            <w:vAlign w:val="center"/>
          </w:tcPr>
          <w:p>
            <w:r>
              <w:rPr>
                <w:b w:val="0"/>
                <w:sz w:val="18"/>
              </w:rPr>
              <w:t>Legal/accounting entity context</w:t>
            </w:r>
          </w:p>
        </w:tc>
      </w:tr>
      <w:tr>
        <w:tc>
          <w:tcPr>
            <w:tcW w:type="dxa" w:w="3408"/>
            <w:vAlign w:val="center"/>
          </w:tcPr>
          <w:p>
            <w:r>
              <w:rPr>
                <w:b w:val="0"/>
                <w:sz w:val="18"/>
              </w:rPr>
              <w:t>Sales Organization</w:t>
            </w:r>
          </w:p>
        </w:tc>
        <w:tc>
          <w:tcPr>
            <w:tcW w:type="dxa" w:w="3408"/>
            <w:vAlign w:val="center"/>
          </w:tcPr>
          <w:p>
            <w:r>
              <w:rPr>
                <w:b w:val="0"/>
                <w:sz w:val="18"/>
              </w:rPr>
              <w:t>MM10</w:t>
            </w:r>
          </w:p>
        </w:tc>
        <w:tc>
          <w:tcPr>
            <w:tcW w:type="dxa" w:w="3408"/>
            <w:vAlign w:val="center"/>
          </w:tcPr>
          <w:p>
            <w:r>
              <w:rPr>
                <w:b w:val="0"/>
                <w:sz w:val="18"/>
              </w:rPr>
              <w:t>Responsible for selling and sales reporting</w:t>
            </w:r>
          </w:p>
        </w:tc>
      </w:tr>
      <w:tr>
        <w:tc>
          <w:tcPr>
            <w:tcW w:type="dxa" w:w="3408"/>
            <w:vAlign w:val="center"/>
          </w:tcPr>
          <w:p>
            <w:r>
              <w:rPr>
                <w:b w:val="0"/>
                <w:sz w:val="18"/>
              </w:rPr>
              <w:t>Distribution Channel</w:t>
            </w:r>
          </w:p>
        </w:tc>
        <w:tc>
          <w:tcPr>
            <w:tcW w:type="dxa" w:w="3408"/>
            <w:vAlign w:val="center"/>
          </w:tcPr>
          <w:p>
            <w:r>
              <w:rPr>
                <w:b w:val="0"/>
                <w:sz w:val="18"/>
              </w:rPr>
              <w:t>MM</w:t>
            </w:r>
          </w:p>
        </w:tc>
        <w:tc>
          <w:tcPr>
            <w:tcW w:type="dxa" w:w="3408"/>
            <w:vAlign w:val="center"/>
          </w:tcPr>
          <w:p>
            <w:r>
              <w:rPr>
                <w:b w:val="0"/>
                <w:sz w:val="18"/>
              </w:rPr>
              <w:t>Route/channel through which products are sold</w:t>
            </w:r>
          </w:p>
        </w:tc>
      </w:tr>
      <w:tr>
        <w:tc>
          <w:tcPr>
            <w:tcW w:type="dxa" w:w="3408"/>
            <w:vAlign w:val="center"/>
          </w:tcPr>
          <w:p>
            <w:r>
              <w:rPr>
                <w:b w:val="0"/>
                <w:sz w:val="18"/>
              </w:rPr>
              <w:t>Division</w:t>
            </w:r>
          </w:p>
        </w:tc>
        <w:tc>
          <w:tcPr>
            <w:tcW w:type="dxa" w:w="3408"/>
            <w:vAlign w:val="center"/>
          </w:tcPr>
          <w:p>
            <w:r>
              <w:rPr>
                <w:b w:val="0"/>
                <w:sz w:val="18"/>
              </w:rPr>
              <w:t>MM</w:t>
            </w:r>
          </w:p>
        </w:tc>
        <w:tc>
          <w:tcPr>
            <w:tcW w:type="dxa" w:w="3408"/>
            <w:vAlign w:val="center"/>
          </w:tcPr>
          <w:p>
            <w:r>
              <w:rPr>
                <w:b w:val="0"/>
                <w:sz w:val="18"/>
              </w:rPr>
              <w:t>Product/business grouping</w:t>
            </w:r>
          </w:p>
        </w:tc>
      </w:tr>
      <w:tr>
        <w:tc>
          <w:tcPr>
            <w:tcW w:type="dxa" w:w="3408"/>
            <w:vAlign w:val="center"/>
          </w:tcPr>
          <w:p>
            <w:r>
              <w:rPr>
                <w:b w:val="0"/>
                <w:sz w:val="18"/>
              </w:rPr>
              <w:t>Sales Office</w:t>
            </w:r>
          </w:p>
        </w:tc>
        <w:tc>
          <w:tcPr>
            <w:tcW w:type="dxa" w:w="3408"/>
            <w:vAlign w:val="center"/>
          </w:tcPr>
          <w:p>
            <w:r>
              <w:rPr>
                <w:b w:val="0"/>
                <w:sz w:val="18"/>
              </w:rPr>
              <w:t>MM10</w:t>
            </w:r>
          </w:p>
        </w:tc>
        <w:tc>
          <w:tcPr>
            <w:tcW w:type="dxa" w:w="3408"/>
            <w:vAlign w:val="center"/>
          </w:tcPr>
          <w:p>
            <w:r>
              <w:rPr>
                <w:b w:val="0"/>
                <w:sz w:val="18"/>
              </w:rPr>
              <w:t>Responsible sales location/office</w:t>
            </w:r>
          </w:p>
        </w:tc>
      </w:tr>
      <w:tr>
        <w:tc>
          <w:tcPr>
            <w:tcW w:type="dxa" w:w="3408"/>
            <w:vAlign w:val="center"/>
          </w:tcPr>
          <w:p>
            <w:r>
              <w:rPr>
                <w:b w:val="0"/>
                <w:sz w:val="18"/>
              </w:rPr>
              <w:t>Sales Group</w:t>
            </w:r>
          </w:p>
        </w:tc>
        <w:tc>
          <w:tcPr>
            <w:tcW w:type="dxa" w:w="3408"/>
            <w:vAlign w:val="center"/>
          </w:tcPr>
          <w:p>
            <w:r>
              <w:rPr>
                <w:b w:val="0"/>
                <w:sz w:val="18"/>
              </w:rPr>
              <w:t>MMW</w:t>
            </w:r>
          </w:p>
        </w:tc>
        <w:tc>
          <w:tcPr>
            <w:tcW w:type="dxa" w:w="3408"/>
            <w:vAlign w:val="center"/>
          </w:tcPr>
          <w:p>
            <w:r>
              <w:rPr>
                <w:b w:val="0"/>
                <w:sz w:val="18"/>
              </w:rPr>
              <w:t>Sales team responsible for customer orders</w:t>
            </w:r>
          </w:p>
        </w:tc>
      </w:tr>
      <w:tr>
        <w:tc>
          <w:tcPr>
            <w:tcW w:type="dxa" w:w="3408"/>
            <w:vAlign w:val="center"/>
          </w:tcPr>
          <w:p>
            <w:r>
              <w:rPr>
                <w:b w:val="0"/>
                <w:sz w:val="18"/>
              </w:rPr>
              <w:t>Plant</w:t>
            </w:r>
          </w:p>
        </w:tc>
        <w:tc>
          <w:tcPr>
            <w:tcW w:type="dxa" w:w="3408"/>
            <w:vAlign w:val="center"/>
          </w:tcPr>
          <w:p>
            <w:r>
              <w:rPr>
                <w:b w:val="0"/>
                <w:sz w:val="18"/>
              </w:rPr>
              <w:t>MM10</w:t>
            </w:r>
          </w:p>
        </w:tc>
        <w:tc>
          <w:tcPr>
            <w:tcW w:type="dxa" w:w="3408"/>
            <w:vAlign w:val="center"/>
          </w:tcPr>
          <w:p>
            <w:r>
              <w:rPr>
                <w:b w:val="0"/>
                <w:sz w:val="18"/>
              </w:rPr>
              <w:t>Supplying location for Apple Cake</w:t>
            </w:r>
          </w:p>
        </w:tc>
      </w:tr>
      <w:tr>
        <w:tc>
          <w:tcPr>
            <w:tcW w:type="dxa" w:w="3408"/>
            <w:vAlign w:val="center"/>
          </w:tcPr>
          <w:p>
            <w:r>
              <w:rPr>
                <w:b w:val="0"/>
                <w:sz w:val="18"/>
              </w:rPr>
              <w:t>Storage Location</w:t>
            </w:r>
          </w:p>
        </w:tc>
        <w:tc>
          <w:tcPr>
            <w:tcW w:type="dxa" w:w="3408"/>
            <w:vAlign w:val="center"/>
          </w:tcPr>
          <w:p>
            <w:r>
              <w:rPr>
                <w:b w:val="0"/>
                <w:sz w:val="18"/>
              </w:rPr>
              <w:t>MM10</w:t>
            </w:r>
          </w:p>
        </w:tc>
        <w:tc>
          <w:tcPr>
            <w:tcW w:type="dxa" w:w="3408"/>
            <w:vAlign w:val="center"/>
          </w:tcPr>
          <w:p>
            <w:r>
              <w:rPr>
                <w:b w:val="0"/>
                <w:sz w:val="18"/>
              </w:rPr>
              <w:t>Location where stock is managed</w:t>
            </w:r>
          </w:p>
        </w:tc>
      </w:tr>
      <w:tr>
        <w:tc>
          <w:tcPr>
            <w:tcW w:type="dxa" w:w="3408"/>
            <w:vAlign w:val="center"/>
          </w:tcPr>
          <w:p>
            <w:r>
              <w:rPr>
                <w:b w:val="0"/>
                <w:sz w:val="18"/>
              </w:rPr>
              <w:t>Shipping Point</w:t>
            </w:r>
          </w:p>
        </w:tc>
        <w:tc>
          <w:tcPr>
            <w:tcW w:type="dxa" w:w="3408"/>
            <w:vAlign w:val="center"/>
          </w:tcPr>
          <w:p>
            <w:r>
              <w:rPr>
                <w:b w:val="0"/>
                <w:sz w:val="18"/>
              </w:rPr>
              <w:t>MM10</w:t>
            </w:r>
          </w:p>
        </w:tc>
        <w:tc>
          <w:tcPr>
            <w:tcW w:type="dxa" w:w="3408"/>
            <w:vAlign w:val="center"/>
          </w:tcPr>
          <w:p>
            <w:r>
              <w:rPr>
                <w:b w:val="0"/>
                <w:sz w:val="18"/>
              </w:rPr>
              <w:t>Point responsible for outbound delivery processing</w:t>
            </w:r>
          </w:p>
        </w:tc>
      </w:tr>
    </w:tbl>
    <w:p/>
    <w:p>
      <w:pPr>
        <w:pStyle w:val="Heading2"/>
      </w:pPr>
      <w:r>
        <w:t>2.2 Business Requirement</w:t>
      </w:r>
    </w:p>
    <w:p>
      <w:r>
        <w:t>Nizami Delights is launching Apple Cake and wants a controlled sales process for retail and distributor customers. The process must support standard sales, promotional sales, urgent orders and sample/no-charge orders. The system should automatically determine customer partners, material/item behavior, price, promotional discount, tax and availability wherever master data and configuration permit.</w:t>
      </w:r>
    </w:p>
    <w:p>
      <w:pPr>
        <w:pStyle w:val="Heading1"/>
      </w:pPr>
      <w:r>
        <w:t>3. Concrete Apple Cake Sales Scenario</w:t>
      </w:r>
    </w:p>
    <w:p>
      <w:r>
        <w:t>For the primary simulation, ABC Retailers places an order for 100 EA of Apple Cake. The standard selling price is assumed to be ₹500 per unit. A product-launch promotion provides a 5% discount. For training purposes, an 18% GST rate is assumed. The calculation below demonstrates how pricing and tax affect the final billing value.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8"/>
              </w:rPr>
              <w:t>Calculation</w:t>
            </w:r>
          </w:p>
        </w:tc>
        <w:tc>
          <w:tcPr>
            <w:tcW w:type="dxa" w:w="3408"/>
            <w:vAlign w:val="center"/>
          </w:tcPr>
          <w:p>
            <w:r>
              <w:rPr>
                <w:b/>
                <w:sz w:val="18"/>
              </w:rPr>
              <w:t>Formula</w:t>
            </w:r>
          </w:p>
        </w:tc>
        <w:tc>
          <w:tcPr>
            <w:tcW w:type="dxa" w:w="3408"/>
            <w:vAlign w:val="center"/>
          </w:tcPr>
          <w:p>
            <w:r>
              <w:rPr>
                <w:b/>
                <w:sz w:val="18"/>
              </w:rPr>
              <w:t>Amount</w:t>
            </w:r>
          </w:p>
        </w:tc>
      </w:tr>
      <w:tr>
        <w:tc>
          <w:tcPr>
            <w:tcW w:type="dxa" w:w="3408"/>
            <w:vAlign w:val="center"/>
          </w:tcPr>
          <w:p>
            <w:r>
              <w:rPr>
                <w:b w:val="0"/>
                <w:sz w:val="18"/>
              </w:rPr>
              <w:t>Quantity</w:t>
            </w:r>
          </w:p>
        </w:tc>
        <w:tc>
          <w:tcPr>
            <w:tcW w:type="dxa" w:w="3408"/>
            <w:vAlign w:val="center"/>
          </w:tcPr>
          <w:p>
            <w:r>
              <w:rPr>
                <w:b w:val="0"/>
                <w:sz w:val="18"/>
              </w:rPr>
              <w:t>100 EA</w:t>
            </w:r>
          </w:p>
        </w:tc>
        <w:tc>
          <w:tcPr>
            <w:tcW w:type="dxa" w:w="3408"/>
            <w:vAlign w:val="center"/>
          </w:tcPr>
          <w:p>
            <w:r>
              <w:rPr>
                <w:b w:val="0"/>
                <w:sz w:val="18"/>
              </w:rPr>
              <w:t>100 EA</w:t>
            </w:r>
          </w:p>
        </w:tc>
      </w:tr>
      <w:tr>
        <w:tc>
          <w:tcPr>
            <w:tcW w:type="dxa" w:w="3408"/>
            <w:vAlign w:val="center"/>
          </w:tcPr>
          <w:p>
            <w:r>
              <w:rPr>
                <w:b w:val="0"/>
                <w:sz w:val="18"/>
              </w:rPr>
              <w:t>Unit price</w:t>
            </w:r>
          </w:p>
        </w:tc>
        <w:tc>
          <w:tcPr>
            <w:tcW w:type="dxa" w:w="3408"/>
            <w:vAlign w:val="center"/>
          </w:tcPr>
          <w:p>
            <w:r>
              <w:rPr>
                <w:b w:val="0"/>
                <w:sz w:val="18"/>
              </w:rPr>
              <w:t>100 × ₹500</w:t>
            </w:r>
          </w:p>
        </w:tc>
        <w:tc>
          <w:tcPr>
            <w:tcW w:type="dxa" w:w="3408"/>
            <w:vAlign w:val="center"/>
          </w:tcPr>
          <w:p>
            <w:r>
              <w:rPr>
                <w:b w:val="0"/>
                <w:sz w:val="18"/>
              </w:rPr>
              <w:t>₹50,000</w:t>
            </w:r>
          </w:p>
        </w:tc>
      </w:tr>
      <w:tr>
        <w:tc>
          <w:tcPr>
            <w:tcW w:type="dxa" w:w="3408"/>
            <w:vAlign w:val="center"/>
          </w:tcPr>
          <w:p>
            <w:r>
              <w:rPr>
                <w:b w:val="0"/>
                <w:sz w:val="18"/>
              </w:rPr>
              <w:t>Gross value</w:t>
            </w:r>
          </w:p>
        </w:tc>
        <w:tc>
          <w:tcPr>
            <w:tcW w:type="dxa" w:w="3408"/>
            <w:vAlign w:val="center"/>
          </w:tcPr>
          <w:p>
            <w:r>
              <w:rPr>
                <w:b w:val="0"/>
                <w:sz w:val="18"/>
              </w:rPr>
              <w:t>100 × ₹500</w:t>
            </w:r>
          </w:p>
        </w:tc>
        <w:tc>
          <w:tcPr>
            <w:tcW w:type="dxa" w:w="3408"/>
            <w:vAlign w:val="center"/>
          </w:tcPr>
          <w:p>
            <w:r>
              <w:rPr>
                <w:b w:val="0"/>
                <w:sz w:val="18"/>
              </w:rPr>
              <w:t>₹50,000</w:t>
            </w:r>
          </w:p>
        </w:tc>
      </w:tr>
      <w:tr>
        <w:tc>
          <w:tcPr>
            <w:tcW w:type="dxa" w:w="3408"/>
            <w:vAlign w:val="center"/>
          </w:tcPr>
          <w:p>
            <w:r>
              <w:rPr>
                <w:b w:val="0"/>
                <w:sz w:val="18"/>
              </w:rPr>
              <w:t>Promotional discount</w:t>
            </w:r>
          </w:p>
        </w:tc>
        <w:tc>
          <w:tcPr>
            <w:tcW w:type="dxa" w:w="3408"/>
            <w:vAlign w:val="center"/>
          </w:tcPr>
          <w:p>
            <w:r>
              <w:rPr>
                <w:b w:val="0"/>
                <w:sz w:val="18"/>
              </w:rPr>
              <w:t>₹50,000 × 5%</w:t>
            </w:r>
          </w:p>
        </w:tc>
        <w:tc>
          <w:tcPr>
            <w:tcW w:type="dxa" w:w="3408"/>
            <w:vAlign w:val="center"/>
          </w:tcPr>
          <w:p>
            <w:r>
              <w:rPr>
                <w:b w:val="0"/>
                <w:sz w:val="18"/>
              </w:rPr>
              <w:t>-₹2,500</w:t>
            </w:r>
          </w:p>
        </w:tc>
      </w:tr>
      <w:tr>
        <w:tc>
          <w:tcPr>
            <w:tcW w:type="dxa" w:w="3408"/>
            <w:vAlign w:val="center"/>
          </w:tcPr>
          <w:p>
            <w:r>
              <w:rPr>
                <w:b w:val="0"/>
                <w:sz w:val="18"/>
              </w:rPr>
              <w:t>Taxable value</w:t>
            </w:r>
          </w:p>
        </w:tc>
        <w:tc>
          <w:tcPr>
            <w:tcW w:type="dxa" w:w="3408"/>
            <w:vAlign w:val="center"/>
          </w:tcPr>
          <w:p>
            <w:r>
              <w:rPr>
                <w:b w:val="0"/>
                <w:sz w:val="18"/>
              </w:rPr>
              <w:t>₹50,000 − ₹2,500</w:t>
            </w:r>
          </w:p>
        </w:tc>
        <w:tc>
          <w:tcPr>
            <w:tcW w:type="dxa" w:w="3408"/>
            <w:vAlign w:val="center"/>
          </w:tcPr>
          <w:p>
            <w:r>
              <w:rPr>
                <w:b w:val="0"/>
                <w:sz w:val="18"/>
              </w:rPr>
              <w:t>₹47,500</w:t>
            </w:r>
          </w:p>
        </w:tc>
      </w:tr>
      <w:tr>
        <w:tc>
          <w:tcPr>
            <w:tcW w:type="dxa" w:w="3408"/>
            <w:vAlign w:val="center"/>
          </w:tcPr>
          <w:p>
            <w:r>
              <w:rPr>
                <w:b w:val="0"/>
                <w:sz w:val="18"/>
              </w:rPr>
              <w:t>GST (simulation)</w:t>
            </w:r>
          </w:p>
        </w:tc>
        <w:tc>
          <w:tcPr>
            <w:tcW w:type="dxa" w:w="3408"/>
            <w:vAlign w:val="center"/>
          </w:tcPr>
          <w:p>
            <w:r>
              <w:rPr>
                <w:b w:val="0"/>
                <w:sz w:val="18"/>
              </w:rPr>
              <w:t>₹47,500 × 18%</w:t>
            </w:r>
          </w:p>
        </w:tc>
        <w:tc>
          <w:tcPr>
            <w:tcW w:type="dxa" w:w="3408"/>
            <w:vAlign w:val="center"/>
          </w:tcPr>
          <w:p>
            <w:r>
              <w:rPr>
                <w:b w:val="0"/>
                <w:sz w:val="18"/>
              </w:rPr>
              <w:t>₹8,550</w:t>
            </w:r>
          </w:p>
        </w:tc>
      </w:tr>
      <w:tr>
        <w:tc>
          <w:tcPr>
            <w:tcW w:type="dxa" w:w="3408"/>
            <w:vAlign w:val="center"/>
          </w:tcPr>
          <w:p>
            <w:r>
              <w:rPr>
                <w:b w:val="0"/>
                <w:sz w:val="18"/>
              </w:rPr>
              <w:t>Final invoice value</w:t>
            </w:r>
          </w:p>
        </w:tc>
        <w:tc>
          <w:tcPr>
            <w:tcW w:type="dxa" w:w="3408"/>
            <w:vAlign w:val="center"/>
          </w:tcPr>
          <w:p>
            <w:r>
              <w:rPr>
                <w:b w:val="0"/>
                <w:sz w:val="18"/>
              </w:rPr>
              <w:t>₹47,500 + ₹8,550</w:t>
            </w:r>
          </w:p>
        </w:tc>
        <w:tc>
          <w:tcPr>
            <w:tcW w:type="dxa" w:w="3408"/>
            <w:vAlign w:val="center"/>
          </w:tcPr>
          <w:p>
            <w:r>
              <w:rPr>
                <w:b w:val="0"/>
                <w:sz w:val="18"/>
              </w:rPr>
              <w:t>₹56,050</w:t>
            </w:r>
          </w:p>
        </w:tc>
      </w:tr>
    </w:tbl>
    <w:p/>
    <w:p>
      <w:r>
        <w:t>Tax note: The 18% GST is a simulation assumption only. Actual tax determination must follow the applicable legal classification and configured tax procedure.</w:t>
      </w:r>
    </w:p>
    <w:p>
      <w:pPr>
        <w:pStyle w:val="Heading1"/>
      </w:pPr>
      <w:r>
        <w:t>4. Master Data Requirements and Process Impact</w:t>
      </w:r>
    </w:p>
    <w:p>
      <w:r>
        <w:t>Master data is not simply supporting information; it directly influences whether a sales order can be created and how the order is processed. For the Apple Cake scenario, the quality of customer, material, pricing and tax data determines the outcome at several stages.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8"/>
              </w:rPr>
              <w:t>Master Data</w:t>
            </w:r>
          </w:p>
        </w:tc>
        <w:tc>
          <w:tcPr>
            <w:tcW w:type="dxa" w:w="2556"/>
            <w:vAlign w:val="center"/>
          </w:tcPr>
          <w:p>
            <w:r>
              <w:rPr>
                <w:b/>
                <w:sz w:val="18"/>
              </w:rPr>
              <w:t>Required information</w:t>
            </w:r>
          </w:p>
        </w:tc>
        <w:tc>
          <w:tcPr>
            <w:tcW w:type="dxa" w:w="2556"/>
            <w:vAlign w:val="center"/>
          </w:tcPr>
          <w:p>
            <w:r>
              <w:rPr>
                <w:b/>
                <w:sz w:val="18"/>
              </w:rPr>
              <w:t>Impact on process</w:t>
            </w:r>
          </w:p>
        </w:tc>
        <w:tc>
          <w:tcPr>
            <w:tcW w:type="dxa" w:w="2556"/>
            <w:vAlign w:val="center"/>
          </w:tcPr>
          <w:p>
            <w:r>
              <w:rPr>
                <w:b/>
                <w:sz w:val="18"/>
              </w:rPr>
              <w:t>Example failure</w:t>
            </w:r>
          </w:p>
        </w:tc>
      </w:tr>
      <w:tr>
        <w:tc>
          <w:tcPr>
            <w:tcW w:type="dxa" w:w="2556"/>
            <w:vAlign w:val="center"/>
          </w:tcPr>
          <w:p>
            <w:r>
              <w:rPr>
                <w:b w:val="0"/>
                <w:sz w:val="18"/>
              </w:rPr>
              <w:t>Business Partner / Customer</w:t>
            </w:r>
          </w:p>
        </w:tc>
        <w:tc>
          <w:tcPr>
            <w:tcW w:type="dxa" w:w="2556"/>
            <w:vAlign w:val="center"/>
          </w:tcPr>
          <w:p>
            <w:r>
              <w:rPr>
                <w:b w:val="0"/>
                <w:sz w:val="18"/>
              </w:rPr>
              <w:t>Sales area, partner functions, shipping/billing data, tax-related data, payment terms</w:t>
            </w:r>
          </w:p>
        </w:tc>
        <w:tc>
          <w:tcPr>
            <w:tcW w:type="dxa" w:w="2556"/>
            <w:vAlign w:val="center"/>
          </w:tcPr>
          <w:p>
            <w:r>
              <w:rPr>
                <w:b w:val="0"/>
                <w:sz w:val="18"/>
              </w:rPr>
              <w:t>Determines customer and partner context in order</w:t>
            </w:r>
          </w:p>
        </w:tc>
        <w:tc>
          <w:tcPr>
            <w:tcW w:type="dxa" w:w="2556"/>
            <w:vAlign w:val="center"/>
          </w:tcPr>
          <w:p>
            <w:r>
              <w:rPr>
                <w:b w:val="0"/>
                <w:sz w:val="18"/>
              </w:rPr>
              <w:t>Missing sales-area extension or ship-to can block order processing</w:t>
            </w:r>
          </w:p>
        </w:tc>
      </w:tr>
      <w:tr>
        <w:tc>
          <w:tcPr>
            <w:tcW w:type="dxa" w:w="2556"/>
            <w:vAlign w:val="center"/>
          </w:tcPr>
          <w:p>
            <w:r>
              <w:rPr>
                <w:b w:val="0"/>
                <w:sz w:val="18"/>
              </w:rPr>
              <w:t>Material – Apple Cake</w:t>
            </w:r>
          </w:p>
        </w:tc>
        <w:tc>
          <w:tcPr>
            <w:tcW w:type="dxa" w:w="2556"/>
            <w:vAlign w:val="center"/>
          </w:tcPr>
          <w:p>
            <w:r>
              <w:rPr>
                <w:b w:val="0"/>
                <w:sz w:val="18"/>
              </w:rPr>
              <w:t>Sales views, plant data, units, item category group, shipping/availability and tax-related data</w:t>
            </w:r>
          </w:p>
        </w:tc>
        <w:tc>
          <w:tcPr>
            <w:tcW w:type="dxa" w:w="2556"/>
            <w:vAlign w:val="center"/>
          </w:tcPr>
          <w:p>
            <w:r>
              <w:rPr>
                <w:b w:val="0"/>
                <w:sz w:val="18"/>
              </w:rPr>
              <w:t>Determines item behavior, ATP, delivery and tax inputs</w:t>
            </w:r>
          </w:p>
        </w:tc>
        <w:tc>
          <w:tcPr>
            <w:tcW w:type="dxa" w:w="2556"/>
            <w:vAlign w:val="center"/>
          </w:tcPr>
          <w:p>
            <w:r>
              <w:rPr>
                <w:b w:val="0"/>
                <w:sz w:val="18"/>
              </w:rPr>
              <w:t>Missing plant/sales data can prevent correct processing</w:t>
            </w:r>
          </w:p>
        </w:tc>
      </w:tr>
      <w:tr>
        <w:tc>
          <w:tcPr>
            <w:tcW w:type="dxa" w:w="2556"/>
            <w:vAlign w:val="center"/>
          </w:tcPr>
          <w:p>
            <w:r>
              <w:rPr>
                <w:b w:val="0"/>
                <w:sz w:val="18"/>
              </w:rPr>
              <w:t>Pricing Condition</w:t>
            </w:r>
          </w:p>
        </w:tc>
        <w:tc>
          <w:tcPr>
            <w:tcW w:type="dxa" w:w="2556"/>
            <w:vAlign w:val="center"/>
          </w:tcPr>
          <w:p>
            <w:r>
              <w:rPr>
                <w:b w:val="0"/>
                <w:sz w:val="18"/>
              </w:rPr>
              <w:t>Base price and promotion validity/key combination</w:t>
            </w:r>
          </w:p>
        </w:tc>
        <w:tc>
          <w:tcPr>
            <w:tcW w:type="dxa" w:w="2556"/>
            <w:vAlign w:val="center"/>
          </w:tcPr>
          <w:p>
            <w:r>
              <w:rPr>
                <w:b w:val="0"/>
                <w:sz w:val="18"/>
              </w:rPr>
              <w:t>Determines gross price and discount</w:t>
            </w:r>
          </w:p>
        </w:tc>
        <w:tc>
          <w:tcPr>
            <w:tcW w:type="dxa" w:w="2556"/>
            <w:vAlign w:val="center"/>
          </w:tcPr>
          <w:p>
            <w:r>
              <w:rPr>
                <w:b w:val="0"/>
                <w:sz w:val="18"/>
              </w:rPr>
              <w:t>Missing condition can result in zero/wrong price</w:t>
            </w:r>
          </w:p>
        </w:tc>
      </w:tr>
      <w:tr>
        <w:tc>
          <w:tcPr>
            <w:tcW w:type="dxa" w:w="2556"/>
            <w:vAlign w:val="center"/>
          </w:tcPr>
          <w:p>
            <w:r>
              <w:rPr>
                <w:b w:val="0"/>
                <w:sz w:val="18"/>
              </w:rPr>
              <w:t>Tax Data</w:t>
            </w:r>
          </w:p>
        </w:tc>
        <w:tc>
          <w:tcPr>
            <w:tcW w:type="dxa" w:w="2556"/>
            <w:vAlign w:val="center"/>
          </w:tcPr>
          <w:p>
            <w:r>
              <w:rPr>
                <w:b w:val="0"/>
                <w:sz w:val="18"/>
              </w:rPr>
              <w:t>Customer/material classifications and applicable tax configuration</w:t>
            </w:r>
          </w:p>
        </w:tc>
        <w:tc>
          <w:tcPr>
            <w:tcW w:type="dxa" w:w="2556"/>
            <w:vAlign w:val="center"/>
          </w:tcPr>
          <w:p>
            <w:r>
              <w:rPr>
                <w:b w:val="0"/>
                <w:sz w:val="18"/>
              </w:rPr>
              <w:t>Determines tax condition/result</w:t>
            </w:r>
          </w:p>
        </w:tc>
        <w:tc>
          <w:tcPr>
            <w:tcW w:type="dxa" w:w="2556"/>
            <w:vAlign w:val="center"/>
          </w:tcPr>
          <w:p>
            <w:r>
              <w:rPr>
                <w:b w:val="0"/>
                <w:sz w:val="18"/>
              </w:rPr>
              <w:t>Wrong classification can produce wrong tax</w:t>
            </w:r>
          </w:p>
        </w:tc>
      </w:tr>
      <w:tr>
        <w:tc>
          <w:tcPr>
            <w:tcW w:type="dxa" w:w="2556"/>
            <w:vAlign w:val="center"/>
          </w:tcPr>
          <w:p>
            <w:r>
              <w:rPr>
                <w:b w:val="0"/>
                <w:sz w:val="18"/>
              </w:rPr>
              <w:t>Stock / Availability</w:t>
            </w:r>
          </w:p>
        </w:tc>
        <w:tc>
          <w:tcPr>
            <w:tcW w:type="dxa" w:w="2556"/>
            <w:vAlign w:val="center"/>
          </w:tcPr>
          <w:p>
            <w:r>
              <w:rPr>
                <w:b w:val="0"/>
                <w:sz w:val="18"/>
              </w:rPr>
              <w:t>Plant/storage stock and ATP-relevant data</w:t>
            </w:r>
          </w:p>
        </w:tc>
        <w:tc>
          <w:tcPr>
            <w:tcW w:type="dxa" w:w="2556"/>
            <w:vAlign w:val="center"/>
          </w:tcPr>
          <w:p>
            <w:r>
              <w:rPr>
                <w:b w:val="0"/>
                <w:sz w:val="18"/>
              </w:rPr>
              <w:t>Determines confirmed quantity/date</w:t>
            </w:r>
          </w:p>
        </w:tc>
        <w:tc>
          <w:tcPr>
            <w:tcW w:type="dxa" w:w="2556"/>
            <w:vAlign w:val="center"/>
          </w:tcPr>
          <w:p>
            <w:r>
              <w:rPr>
                <w:b w:val="0"/>
                <w:sz w:val="18"/>
              </w:rPr>
              <w:t>Insufficient stock can create unconfirmed quantity</w:t>
            </w:r>
          </w:p>
        </w:tc>
      </w:tr>
    </w:tbl>
    <w:p/>
    <w:p>
      <w:pPr>
        <w:pStyle w:val="Heading2"/>
      </w:pPr>
      <w:r>
        <w:t>4.1 Master Data Dependency Chain</w:t>
      </w:r>
    </w:p>
    <w:p>
      <w:r>
        <w:t>Business Partner → Sales Area → Material Sales/Plant Data → Pricing Conditions → Tax Determination → ATP → Delivery → Billing</w:t>
      </w:r>
    </w:p>
    <w:p>
      <w:r>
        <w:t>Example: If Apple Cake has a valid price but no available stock in plant MM10, the system may calculate pricing correctly but fail to confirm the requested quantity. If stock is available but the customer lacks the required sales-area or partner data, the order may fail earlier. This shows why master-data quality must be treated as a process control rather than an administrative activity.</w:t>
      </w:r>
    </w:p>
    <w:p>
      <w:pPr>
        <w:pStyle w:val="Heading1"/>
      </w:pPr>
      <w:r>
        <w:t>5. Sales Document and Order-Type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8"/>
              </w:rPr>
              <w:t>Scenario</w:t>
            </w:r>
          </w:p>
        </w:tc>
        <w:tc>
          <w:tcPr>
            <w:tcW w:type="dxa" w:w="2556"/>
            <w:vAlign w:val="center"/>
          </w:tcPr>
          <w:p>
            <w:r>
              <w:rPr>
                <w:b/>
                <w:sz w:val="18"/>
              </w:rPr>
              <w:t>Illustrative Type</w:t>
            </w:r>
          </w:p>
        </w:tc>
        <w:tc>
          <w:tcPr>
            <w:tcW w:type="dxa" w:w="2556"/>
            <w:vAlign w:val="center"/>
          </w:tcPr>
          <w:p>
            <w:r>
              <w:rPr>
                <w:b/>
                <w:sz w:val="18"/>
              </w:rPr>
              <w:t>Business Purpose</w:t>
            </w:r>
          </w:p>
        </w:tc>
        <w:tc>
          <w:tcPr>
            <w:tcW w:type="dxa" w:w="2556"/>
            <w:vAlign w:val="center"/>
          </w:tcPr>
          <w:p>
            <w:r>
              <w:rPr>
                <w:b/>
                <w:sz w:val="18"/>
              </w:rPr>
              <w:t>Key Control</w:t>
            </w:r>
          </w:p>
        </w:tc>
      </w:tr>
      <w:tr>
        <w:tc>
          <w:tcPr>
            <w:tcW w:type="dxa" w:w="2556"/>
            <w:vAlign w:val="center"/>
          </w:tcPr>
          <w:p>
            <w:r>
              <w:rPr>
                <w:b w:val="0"/>
                <w:sz w:val="18"/>
              </w:rPr>
              <w:t>Standard sale</w:t>
            </w:r>
          </w:p>
        </w:tc>
        <w:tc>
          <w:tcPr>
            <w:tcW w:type="dxa" w:w="2556"/>
            <w:vAlign w:val="center"/>
          </w:tcPr>
          <w:p>
            <w:r>
              <w:rPr>
                <w:b w:val="0"/>
                <w:sz w:val="18"/>
              </w:rPr>
              <w:t>ZDOR</w:t>
            </w:r>
          </w:p>
        </w:tc>
        <w:tc>
          <w:tcPr>
            <w:tcW w:type="dxa" w:w="2556"/>
            <w:vAlign w:val="center"/>
          </w:tcPr>
          <w:p>
            <w:r>
              <w:rPr>
                <w:b w:val="0"/>
                <w:sz w:val="18"/>
              </w:rPr>
              <w:t>Normal customer order</w:t>
            </w:r>
          </w:p>
        </w:tc>
        <w:tc>
          <w:tcPr>
            <w:tcW w:type="dxa" w:w="2556"/>
            <w:vAlign w:val="center"/>
          </w:tcPr>
          <w:p>
            <w:r>
              <w:rPr>
                <w:b w:val="0"/>
                <w:sz w:val="18"/>
              </w:rPr>
              <w:t>Pricing + ATP + delivery + billing</w:t>
            </w:r>
          </w:p>
        </w:tc>
      </w:tr>
      <w:tr>
        <w:tc>
          <w:tcPr>
            <w:tcW w:type="dxa" w:w="2556"/>
            <w:vAlign w:val="center"/>
          </w:tcPr>
          <w:p>
            <w:r>
              <w:rPr>
                <w:b w:val="0"/>
                <w:sz w:val="18"/>
              </w:rPr>
              <w:t>Promotion</w:t>
            </w:r>
          </w:p>
        </w:tc>
        <w:tc>
          <w:tcPr>
            <w:tcW w:type="dxa" w:w="2556"/>
            <w:vAlign w:val="center"/>
          </w:tcPr>
          <w:p>
            <w:r>
              <w:rPr>
                <w:b w:val="0"/>
                <w:sz w:val="18"/>
              </w:rPr>
              <w:t>ZPRO</w:t>
            </w:r>
          </w:p>
        </w:tc>
        <w:tc>
          <w:tcPr>
            <w:tcW w:type="dxa" w:w="2556"/>
            <w:vAlign w:val="center"/>
          </w:tcPr>
          <w:p>
            <w:r>
              <w:rPr>
                <w:b w:val="0"/>
                <w:sz w:val="18"/>
              </w:rPr>
              <w:t>Apple Cake launch campaign</w:t>
            </w:r>
          </w:p>
        </w:tc>
        <w:tc>
          <w:tcPr>
            <w:tcW w:type="dxa" w:w="2556"/>
            <w:vAlign w:val="center"/>
          </w:tcPr>
          <w:p>
            <w:r>
              <w:rPr>
                <w:b w:val="0"/>
                <w:sz w:val="18"/>
              </w:rPr>
              <w:t>Promotion validity + discount + approval if required</w:t>
            </w:r>
          </w:p>
        </w:tc>
      </w:tr>
      <w:tr>
        <w:tc>
          <w:tcPr>
            <w:tcW w:type="dxa" w:w="2556"/>
            <w:vAlign w:val="center"/>
          </w:tcPr>
          <w:p>
            <w:r>
              <w:rPr>
                <w:b w:val="0"/>
                <w:sz w:val="18"/>
              </w:rPr>
              <w:t>Rush</w:t>
            </w:r>
          </w:p>
        </w:tc>
        <w:tc>
          <w:tcPr>
            <w:tcW w:type="dxa" w:w="2556"/>
            <w:vAlign w:val="center"/>
          </w:tcPr>
          <w:p>
            <w:r>
              <w:rPr>
                <w:b w:val="0"/>
                <w:sz w:val="18"/>
              </w:rPr>
              <w:t>ZRSH</w:t>
            </w:r>
          </w:p>
        </w:tc>
        <w:tc>
          <w:tcPr>
            <w:tcW w:type="dxa" w:w="2556"/>
            <w:vAlign w:val="center"/>
          </w:tcPr>
          <w:p>
            <w:r>
              <w:rPr>
                <w:b w:val="0"/>
                <w:sz w:val="18"/>
              </w:rPr>
              <w:t>Urgent retailer replenishment</w:t>
            </w:r>
          </w:p>
        </w:tc>
        <w:tc>
          <w:tcPr>
            <w:tcW w:type="dxa" w:w="2556"/>
            <w:vAlign w:val="center"/>
          </w:tcPr>
          <w:p>
            <w:r>
              <w:rPr>
                <w:b w:val="0"/>
                <w:sz w:val="18"/>
              </w:rPr>
              <w:t>Delivery priority + ATP</w:t>
            </w:r>
          </w:p>
        </w:tc>
      </w:tr>
      <w:tr>
        <w:tc>
          <w:tcPr>
            <w:tcW w:type="dxa" w:w="2556"/>
            <w:vAlign w:val="center"/>
          </w:tcPr>
          <w:p>
            <w:r>
              <w:rPr>
                <w:b w:val="0"/>
                <w:sz w:val="18"/>
              </w:rPr>
              <w:t>Sample/no-charge</w:t>
            </w:r>
          </w:p>
        </w:tc>
        <w:tc>
          <w:tcPr>
            <w:tcW w:type="dxa" w:w="2556"/>
            <w:vAlign w:val="center"/>
          </w:tcPr>
          <w:p>
            <w:r>
              <w:rPr>
                <w:b w:val="0"/>
                <w:sz w:val="18"/>
              </w:rPr>
              <w:t>ZSMP</w:t>
            </w:r>
          </w:p>
        </w:tc>
        <w:tc>
          <w:tcPr>
            <w:tcW w:type="dxa" w:w="2556"/>
            <w:vAlign w:val="center"/>
          </w:tcPr>
          <w:p>
            <w:r>
              <w:rPr>
                <w:b w:val="0"/>
                <w:sz w:val="18"/>
              </w:rPr>
              <w:t>Free sample distribution</w:t>
            </w:r>
          </w:p>
        </w:tc>
        <w:tc>
          <w:tcPr>
            <w:tcW w:type="dxa" w:w="2556"/>
            <w:vAlign w:val="center"/>
          </w:tcPr>
          <w:p>
            <w:r>
              <w:rPr>
                <w:b w:val="0"/>
                <w:sz w:val="18"/>
              </w:rPr>
              <w:t>No-charge control + approval</w:t>
            </w:r>
          </w:p>
        </w:tc>
      </w:tr>
    </w:tbl>
    <w:p/>
    <w:p>
      <w:r>
        <w:t>These names are illustrative training values. In an actual project, the team would confirm whether standard SAP document types already meet the requirement and use the customer's approved naming convention.</w:t>
      </w:r>
    </w:p>
    <w:p>
      <w:pPr>
        <w:pStyle w:val="Heading1"/>
      </w:pPr>
      <w:r>
        <w:t>6. Step-by-Step Configuration Guide</w:t>
      </w:r>
    </w:p>
    <w:p>
      <w:pPr>
        <w:pStyle w:val="Heading2"/>
      </w:pPr>
      <w:r>
        <w:t>6.1 Review Sales Document Type</w:t>
      </w:r>
    </w:p>
    <w:p>
      <w:r>
        <w:t>Review standard SAP order types first. If a business requirement is not covered, define a suitable custom order type. Review number ranges, reference controls, delivery relevance, billing flow and document status behavior.</w:t>
      </w:r>
    </w:p>
    <w:p>
      <w:pPr>
        <w:pStyle w:val="Heading2"/>
      </w:pPr>
      <w:r>
        <w:t>6.2 Confirm Organizational Assignment</w:t>
      </w:r>
    </w:p>
    <w:p>
      <w:r>
        <w:t>Validate sales organization MM10, distribution channel MM, division MM, sales office MM10, sales group MMW, plant MM10 and shipping point MM10. Confirm that the customer/material master records are extended to the relevant organizational levels.</w:t>
      </w:r>
    </w:p>
    <w:p>
      <w:pPr>
        <w:pStyle w:val="Heading2"/>
      </w:pPr>
      <w:r>
        <w:t>6.3 Configure Item Category Determination</w:t>
      </w:r>
    </w:p>
    <w:p>
      <w:r>
        <w:t>Review the inputs used to determine item category, including sales document type, item category group, usage and higher-level item where applicable. Confirm pricing, delivery, ATP and billing relevance.</w:t>
      </w:r>
    </w:p>
    <w:p>
      <w:pPr>
        <w:pStyle w:val="Heading2"/>
      </w:pPr>
      <w:r>
        <w:t>6.4 Configure Schedule Line / ATP</w:t>
      </w:r>
    </w:p>
    <w:p>
      <w:r>
        <w:t>Review schedule-line determination and availability-check behavior. Confirm requirements transfer, delivery relevance and confirmation rules. Test full, partial and future-date confirmation.</w:t>
      </w:r>
    </w:p>
    <w:p>
      <w:pPr>
        <w:pStyle w:val="Heading2"/>
      </w:pPr>
      <w:r>
        <w:t>6.5 Configure Pricing Procedure</w:t>
      </w:r>
    </w:p>
    <w:p>
      <w:r>
        <w:t>Identify pricing procedure inputs and maintain base price, promotional discount, freight if applicable and tax. Maintain condition records with correct validity and key combinations.</w:t>
      </w:r>
    </w:p>
    <w:p>
      <w:pPr>
        <w:pStyle w:val="Heading2"/>
      </w:pPr>
      <w:r>
        <w:t>6.6 Configure Tax Determination</w:t>
      </w:r>
    </w:p>
    <w:p>
      <w:r>
        <w:t>Maintain customer/material tax classifications and the applicable tax procedure/condition logic. Test taxable and exempt combinations. Actual rates must follow legal and project tax design.</w:t>
      </w:r>
    </w:p>
    <w:p>
      <w:pPr>
        <w:pStyle w:val="Heading2"/>
      </w:pPr>
      <w:r>
        <w:t>6.7 Configure Partner Determination</w:t>
      </w:r>
    </w:p>
    <w:p>
      <w:r>
        <w:t>Confirm Sold-to, Ship-to, Bill-to and Payer functions and automatic proposal from Business Partner master data.</w:t>
      </w:r>
    </w:p>
    <w:p>
      <w:pPr>
        <w:pStyle w:val="Heading2"/>
      </w:pPr>
      <w:r>
        <w:t>6.8 Configure Incompletion / Approval</w:t>
      </w:r>
    </w:p>
    <w:p>
      <w:r>
        <w:t>Identify mandatory fields and define controls that prevent downstream processing when critical information is missing. Apply business approval to promotional, rush or sample scenarios where required.</w:t>
      </w:r>
    </w:p>
    <w:p>
      <w:pPr>
        <w:pStyle w:val="Heading2"/>
      </w:pPr>
      <w:r>
        <w:t>6.9 Validate Copy Control</w:t>
      </w:r>
    </w:p>
    <w:p>
      <w:r>
        <w:t>Test order-to-delivery and delivery-to-billing copying rules, item relevance, quantity/date copying and pricing behavior.</w:t>
      </w:r>
    </w:p>
    <w:p>
      <w:pPr>
        <w:pStyle w:val="Heading1"/>
      </w:pPr>
      <w:r>
        <w:t>7. Pricing and Tax Determination – Numerical Example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8"/>
              </w:rPr>
              <w:t>Pricing Component</w:t>
            </w:r>
          </w:p>
        </w:tc>
        <w:tc>
          <w:tcPr>
            <w:tcW w:type="dxa" w:w="2556"/>
            <w:vAlign w:val="center"/>
          </w:tcPr>
          <w:p>
            <w:r>
              <w:rPr>
                <w:b/>
                <w:sz w:val="18"/>
              </w:rPr>
              <w:t>Rate/Value</w:t>
            </w:r>
          </w:p>
        </w:tc>
        <w:tc>
          <w:tcPr>
            <w:tcW w:type="dxa" w:w="2556"/>
            <w:vAlign w:val="center"/>
          </w:tcPr>
          <w:p>
            <w:r>
              <w:rPr>
                <w:b/>
                <w:sz w:val="18"/>
              </w:rPr>
              <w:t>Calculation</w:t>
            </w:r>
          </w:p>
        </w:tc>
        <w:tc>
          <w:tcPr>
            <w:tcW w:type="dxa" w:w="2556"/>
            <w:vAlign w:val="center"/>
          </w:tcPr>
          <w:p>
            <w:r>
              <w:rPr>
                <w:b/>
                <w:sz w:val="18"/>
              </w:rPr>
              <w:t>Result</w:t>
            </w:r>
          </w:p>
        </w:tc>
      </w:tr>
      <w:tr>
        <w:tc>
          <w:tcPr>
            <w:tcW w:type="dxa" w:w="2556"/>
            <w:vAlign w:val="center"/>
          </w:tcPr>
          <w:p>
            <w:r>
              <w:rPr>
                <w:b w:val="0"/>
                <w:sz w:val="18"/>
              </w:rPr>
              <w:t>Base price</w:t>
            </w:r>
          </w:p>
        </w:tc>
        <w:tc>
          <w:tcPr>
            <w:tcW w:type="dxa" w:w="2556"/>
            <w:vAlign w:val="center"/>
          </w:tcPr>
          <w:p>
            <w:r>
              <w:rPr>
                <w:b w:val="0"/>
                <w:sz w:val="18"/>
              </w:rPr>
              <w:t>₹500 / EA</w:t>
            </w:r>
          </w:p>
        </w:tc>
        <w:tc>
          <w:tcPr>
            <w:tcW w:type="dxa" w:w="2556"/>
            <w:vAlign w:val="center"/>
          </w:tcPr>
          <w:p>
            <w:r>
              <w:rPr>
                <w:b w:val="0"/>
                <w:sz w:val="18"/>
              </w:rPr>
              <w:t>100 × ₹500</w:t>
            </w:r>
          </w:p>
        </w:tc>
        <w:tc>
          <w:tcPr>
            <w:tcW w:type="dxa" w:w="2556"/>
            <w:vAlign w:val="center"/>
          </w:tcPr>
          <w:p>
            <w:r>
              <w:rPr>
                <w:b w:val="0"/>
                <w:sz w:val="18"/>
              </w:rPr>
              <w:t>₹50,000</w:t>
            </w:r>
          </w:p>
        </w:tc>
      </w:tr>
      <w:tr>
        <w:tc>
          <w:tcPr>
            <w:tcW w:type="dxa" w:w="2556"/>
            <w:vAlign w:val="center"/>
          </w:tcPr>
          <w:p>
            <w:r>
              <w:rPr>
                <w:b w:val="0"/>
                <w:sz w:val="18"/>
              </w:rPr>
              <w:t>Launch discount</w:t>
            </w:r>
          </w:p>
        </w:tc>
        <w:tc>
          <w:tcPr>
            <w:tcW w:type="dxa" w:w="2556"/>
            <w:vAlign w:val="center"/>
          </w:tcPr>
          <w:p>
            <w:r>
              <w:rPr>
                <w:b w:val="0"/>
                <w:sz w:val="18"/>
              </w:rPr>
              <w:t>5%</w:t>
            </w:r>
          </w:p>
        </w:tc>
        <w:tc>
          <w:tcPr>
            <w:tcW w:type="dxa" w:w="2556"/>
            <w:vAlign w:val="center"/>
          </w:tcPr>
          <w:p>
            <w:r>
              <w:rPr>
                <w:b w:val="0"/>
                <w:sz w:val="18"/>
              </w:rPr>
              <w:t>₹50,000 × 5%</w:t>
            </w:r>
          </w:p>
        </w:tc>
        <w:tc>
          <w:tcPr>
            <w:tcW w:type="dxa" w:w="2556"/>
            <w:vAlign w:val="center"/>
          </w:tcPr>
          <w:p>
            <w:r>
              <w:rPr>
                <w:b w:val="0"/>
                <w:sz w:val="18"/>
              </w:rPr>
              <w:t>-₹2,500</w:t>
            </w:r>
          </w:p>
        </w:tc>
      </w:tr>
      <w:tr>
        <w:tc>
          <w:tcPr>
            <w:tcW w:type="dxa" w:w="2556"/>
            <w:vAlign w:val="center"/>
          </w:tcPr>
          <w:p>
            <w:r>
              <w:rPr>
                <w:b w:val="0"/>
                <w:sz w:val="18"/>
              </w:rPr>
              <w:t>Taxable value</w:t>
            </w:r>
          </w:p>
        </w:tc>
        <w:tc>
          <w:tcPr>
            <w:tcW w:type="dxa" w:w="2556"/>
            <w:vAlign w:val="center"/>
          </w:tcPr>
          <w:p>
            <w:r>
              <w:rPr>
                <w:b w:val="0"/>
                <w:sz w:val="18"/>
              </w:rPr>
              <w:t>—</w:t>
            </w:r>
          </w:p>
        </w:tc>
        <w:tc>
          <w:tcPr>
            <w:tcW w:type="dxa" w:w="2556"/>
            <w:vAlign w:val="center"/>
          </w:tcPr>
          <w:p>
            <w:r>
              <w:rPr>
                <w:b w:val="0"/>
                <w:sz w:val="18"/>
              </w:rPr>
              <w:t>₹50,000 − ₹2,500</w:t>
            </w:r>
          </w:p>
        </w:tc>
        <w:tc>
          <w:tcPr>
            <w:tcW w:type="dxa" w:w="2556"/>
            <w:vAlign w:val="center"/>
          </w:tcPr>
          <w:p>
            <w:r>
              <w:rPr>
                <w:b w:val="0"/>
                <w:sz w:val="18"/>
              </w:rPr>
              <w:t>₹47,500</w:t>
            </w:r>
          </w:p>
        </w:tc>
      </w:tr>
      <w:tr>
        <w:tc>
          <w:tcPr>
            <w:tcW w:type="dxa" w:w="2556"/>
            <w:vAlign w:val="center"/>
          </w:tcPr>
          <w:p>
            <w:r>
              <w:rPr>
                <w:b w:val="0"/>
                <w:sz w:val="18"/>
              </w:rPr>
              <w:t>GST (simulation)</w:t>
            </w:r>
          </w:p>
        </w:tc>
        <w:tc>
          <w:tcPr>
            <w:tcW w:type="dxa" w:w="2556"/>
            <w:vAlign w:val="center"/>
          </w:tcPr>
          <w:p>
            <w:r>
              <w:rPr>
                <w:b w:val="0"/>
                <w:sz w:val="18"/>
              </w:rPr>
              <w:t>18%</w:t>
            </w:r>
          </w:p>
        </w:tc>
        <w:tc>
          <w:tcPr>
            <w:tcW w:type="dxa" w:w="2556"/>
            <w:vAlign w:val="center"/>
          </w:tcPr>
          <w:p>
            <w:r>
              <w:rPr>
                <w:b w:val="0"/>
                <w:sz w:val="18"/>
              </w:rPr>
              <w:t>₹47,500 × 18%</w:t>
            </w:r>
          </w:p>
        </w:tc>
        <w:tc>
          <w:tcPr>
            <w:tcW w:type="dxa" w:w="2556"/>
            <w:vAlign w:val="center"/>
          </w:tcPr>
          <w:p>
            <w:r>
              <w:rPr>
                <w:b w:val="0"/>
                <w:sz w:val="18"/>
              </w:rPr>
              <w:t>₹8,550</w:t>
            </w:r>
          </w:p>
        </w:tc>
      </w:tr>
      <w:tr>
        <w:tc>
          <w:tcPr>
            <w:tcW w:type="dxa" w:w="2556"/>
            <w:vAlign w:val="center"/>
          </w:tcPr>
          <w:p>
            <w:r>
              <w:rPr>
                <w:b w:val="0"/>
                <w:sz w:val="18"/>
              </w:rPr>
              <w:t>Final value</w:t>
            </w:r>
          </w:p>
        </w:tc>
        <w:tc>
          <w:tcPr>
            <w:tcW w:type="dxa" w:w="2556"/>
            <w:vAlign w:val="center"/>
          </w:tcPr>
          <w:p>
            <w:r>
              <w:rPr>
                <w:b w:val="0"/>
                <w:sz w:val="18"/>
              </w:rPr>
              <w:t>—</w:t>
            </w:r>
          </w:p>
        </w:tc>
        <w:tc>
          <w:tcPr>
            <w:tcW w:type="dxa" w:w="2556"/>
            <w:vAlign w:val="center"/>
          </w:tcPr>
          <w:p>
            <w:r>
              <w:rPr>
                <w:b w:val="0"/>
                <w:sz w:val="18"/>
              </w:rPr>
              <w:t>₹47,500 + ₹8,550</w:t>
            </w:r>
          </w:p>
        </w:tc>
        <w:tc>
          <w:tcPr>
            <w:tcW w:type="dxa" w:w="2556"/>
            <w:vAlign w:val="center"/>
          </w:tcPr>
          <w:p>
            <w:r>
              <w:rPr>
                <w:b w:val="0"/>
                <w:sz w:val="18"/>
              </w:rPr>
              <w:t>₹56,050</w:t>
            </w:r>
          </w:p>
        </w:tc>
      </w:tr>
    </w:tbl>
    <w:p/>
    <w:p>
      <w:r>
        <w:t>The purpose of this calculation is to show the business effect of SAP pricing and tax determination. In the SAP system, the exact condition types, access sequences, pricing procedure and tax procedure depend on the configured solution.</w:t>
      </w:r>
    </w:p>
    <w:p>
      <w:pPr>
        <w:pStyle w:val="Heading1"/>
      </w:pPr>
      <w:r>
        <w:t>8. End-to-End Sales Order Processing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8"/>
              </w:rPr>
              <w:t>Stage</w:t>
            </w:r>
          </w:p>
        </w:tc>
        <w:tc>
          <w:tcPr>
            <w:tcW w:type="dxa" w:w="3408"/>
            <w:vAlign w:val="center"/>
          </w:tcPr>
          <w:p>
            <w:r>
              <w:rPr>
                <w:b/>
                <w:sz w:val="18"/>
              </w:rPr>
              <w:t>Example for Apple Cake</w:t>
            </w:r>
          </w:p>
        </w:tc>
        <w:tc>
          <w:tcPr>
            <w:tcW w:type="dxa" w:w="3408"/>
            <w:vAlign w:val="center"/>
          </w:tcPr>
          <w:p>
            <w:r>
              <w:rPr>
                <w:b/>
                <w:sz w:val="18"/>
              </w:rPr>
              <w:t>Control / Result</w:t>
            </w:r>
          </w:p>
        </w:tc>
      </w:tr>
      <w:tr>
        <w:tc>
          <w:tcPr>
            <w:tcW w:type="dxa" w:w="3408"/>
            <w:vAlign w:val="center"/>
          </w:tcPr>
          <w:p>
            <w:r>
              <w:rPr>
                <w:b w:val="0"/>
                <w:sz w:val="18"/>
              </w:rPr>
              <w:t>Customer requirement</w:t>
            </w:r>
          </w:p>
        </w:tc>
        <w:tc>
          <w:tcPr>
            <w:tcW w:type="dxa" w:w="3408"/>
            <w:vAlign w:val="center"/>
          </w:tcPr>
          <w:p>
            <w:r>
              <w:rPr>
                <w:b w:val="0"/>
                <w:sz w:val="18"/>
              </w:rPr>
              <w:t>ABC Retailers requests 100 EA</w:t>
            </w:r>
          </w:p>
        </w:tc>
        <w:tc>
          <w:tcPr>
            <w:tcW w:type="dxa" w:w="3408"/>
            <w:vAlign w:val="center"/>
          </w:tcPr>
          <w:p>
            <w:r>
              <w:rPr>
                <w:b w:val="0"/>
                <w:sz w:val="18"/>
              </w:rPr>
              <w:t>Requirement captured</w:t>
            </w:r>
          </w:p>
        </w:tc>
      </w:tr>
      <w:tr>
        <w:tc>
          <w:tcPr>
            <w:tcW w:type="dxa" w:w="3408"/>
            <w:vAlign w:val="center"/>
          </w:tcPr>
          <w:p>
            <w:r>
              <w:rPr>
                <w:b w:val="0"/>
                <w:sz w:val="18"/>
              </w:rPr>
              <w:t>Sales order</w:t>
            </w:r>
          </w:p>
        </w:tc>
        <w:tc>
          <w:tcPr>
            <w:tcW w:type="dxa" w:w="3408"/>
            <w:vAlign w:val="center"/>
          </w:tcPr>
          <w:p>
            <w:r>
              <w:rPr>
                <w:b w:val="0"/>
                <w:sz w:val="18"/>
              </w:rPr>
              <w:t>ZPRO promotional order</w:t>
            </w:r>
          </w:p>
        </w:tc>
        <w:tc>
          <w:tcPr>
            <w:tcW w:type="dxa" w:w="3408"/>
            <w:vAlign w:val="center"/>
          </w:tcPr>
          <w:p>
            <w:r>
              <w:rPr>
                <w:b w:val="0"/>
                <w:sz w:val="18"/>
              </w:rPr>
              <w:t>Customer/material entered</w:t>
            </w:r>
          </w:p>
        </w:tc>
      </w:tr>
      <w:tr>
        <w:tc>
          <w:tcPr>
            <w:tcW w:type="dxa" w:w="3408"/>
            <w:vAlign w:val="center"/>
          </w:tcPr>
          <w:p>
            <w:r>
              <w:rPr>
                <w:b w:val="0"/>
                <w:sz w:val="18"/>
              </w:rPr>
              <w:t>Partner determination</w:t>
            </w:r>
          </w:p>
        </w:tc>
        <w:tc>
          <w:tcPr>
            <w:tcW w:type="dxa" w:w="3408"/>
            <w:vAlign w:val="center"/>
          </w:tcPr>
          <w:p>
            <w:r>
              <w:rPr>
                <w:b w:val="0"/>
                <w:sz w:val="18"/>
              </w:rPr>
              <w:t>Sold-to, Ship-to, Bill-to, Payer</w:t>
            </w:r>
          </w:p>
        </w:tc>
        <w:tc>
          <w:tcPr>
            <w:tcW w:type="dxa" w:w="3408"/>
            <w:vAlign w:val="center"/>
          </w:tcPr>
          <w:p>
            <w:r>
              <w:rPr>
                <w:b w:val="0"/>
                <w:sz w:val="18"/>
              </w:rPr>
              <w:t>Partners validated</w:t>
            </w:r>
          </w:p>
        </w:tc>
      </w:tr>
      <w:tr>
        <w:tc>
          <w:tcPr>
            <w:tcW w:type="dxa" w:w="3408"/>
            <w:vAlign w:val="center"/>
          </w:tcPr>
          <w:p>
            <w:r>
              <w:rPr>
                <w:b w:val="0"/>
                <w:sz w:val="18"/>
              </w:rPr>
              <w:t>Item determination</w:t>
            </w:r>
          </w:p>
        </w:tc>
        <w:tc>
          <w:tcPr>
            <w:tcW w:type="dxa" w:w="3408"/>
            <w:vAlign w:val="center"/>
          </w:tcPr>
          <w:p>
            <w:r>
              <w:rPr>
                <w:b w:val="0"/>
                <w:sz w:val="18"/>
              </w:rPr>
              <w:t>Apple Cake item</w:t>
            </w:r>
          </w:p>
        </w:tc>
        <w:tc>
          <w:tcPr>
            <w:tcW w:type="dxa" w:w="3408"/>
            <w:vAlign w:val="center"/>
          </w:tcPr>
          <w:p>
            <w:r>
              <w:rPr>
                <w:b w:val="0"/>
                <w:sz w:val="18"/>
              </w:rPr>
              <w:t>Correct item category</w:t>
            </w:r>
          </w:p>
        </w:tc>
      </w:tr>
      <w:tr>
        <w:tc>
          <w:tcPr>
            <w:tcW w:type="dxa" w:w="3408"/>
            <w:vAlign w:val="center"/>
          </w:tcPr>
          <w:p>
            <w:r>
              <w:rPr>
                <w:b w:val="0"/>
                <w:sz w:val="18"/>
              </w:rPr>
              <w:t>Pricing</w:t>
            </w:r>
          </w:p>
        </w:tc>
        <w:tc>
          <w:tcPr>
            <w:tcW w:type="dxa" w:w="3408"/>
            <w:vAlign w:val="center"/>
          </w:tcPr>
          <w:p>
            <w:r>
              <w:rPr>
                <w:b w:val="0"/>
                <w:sz w:val="18"/>
              </w:rPr>
              <w:t>₹500/EA less 5%</w:t>
            </w:r>
          </w:p>
        </w:tc>
        <w:tc>
          <w:tcPr>
            <w:tcW w:type="dxa" w:w="3408"/>
            <w:vAlign w:val="center"/>
          </w:tcPr>
          <w:p>
            <w:r>
              <w:rPr>
                <w:b w:val="0"/>
                <w:sz w:val="18"/>
              </w:rPr>
              <w:t>₹47,500 taxable value</w:t>
            </w:r>
          </w:p>
        </w:tc>
      </w:tr>
      <w:tr>
        <w:tc>
          <w:tcPr>
            <w:tcW w:type="dxa" w:w="3408"/>
            <w:vAlign w:val="center"/>
          </w:tcPr>
          <w:p>
            <w:r>
              <w:rPr>
                <w:b w:val="0"/>
                <w:sz w:val="18"/>
              </w:rPr>
              <w:t>Tax</w:t>
            </w:r>
          </w:p>
        </w:tc>
        <w:tc>
          <w:tcPr>
            <w:tcW w:type="dxa" w:w="3408"/>
            <w:vAlign w:val="center"/>
          </w:tcPr>
          <w:p>
            <w:r>
              <w:rPr>
                <w:b w:val="0"/>
                <w:sz w:val="18"/>
              </w:rPr>
              <w:t>18% simulation</w:t>
            </w:r>
          </w:p>
        </w:tc>
        <w:tc>
          <w:tcPr>
            <w:tcW w:type="dxa" w:w="3408"/>
            <w:vAlign w:val="center"/>
          </w:tcPr>
          <w:p>
            <w:r>
              <w:rPr>
                <w:b w:val="0"/>
                <w:sz w:val="18"/>
              </w:rPr>
              <w:t>₹8,550 tax</w:t>
            </w:r>
          </w:p>
        </w:tc>
      </w:tr>
      <w:tr>
        <w:tc>
          <w:tcPr>
            <w:tcW w:type="dxa" w:w="3408"/>
            <w:vAlign w:val="center"/>
          </w:tcPr>
          <w:p>
            <w:r>
              <w:rPr>
                <w:b w:val="0"/>
                <w:sz w:val="18"/>
              </w:rPr>
              <w:t>ATP</w:t>
            </w:r>
          </w:p>
        </w:tc>
        <w:tc>
          <w:tcPr>
            <w:tcW w:type="dxa" w:w="3408"/>
            <w:vAlign w:val="center"/>
          </w:tcPr>
          <w:p>
            <w:r>
              <w:rPr>
                <w:b w:val="0"/>
                <w:sz w:val="18"/>
              </w:rPr>
              <w:t>100 EA requested</w:t>
            </w:r>
          </w:p>
        </w:tc>
        <w:tc>
          <w:tcPr>
            <w:tcW w:type="dxa" w:w="3408"/>
            <w:vAlign w:val="center"/>
          </w:tcPr>
          <w:p>
            <w:r>
              <w:rPr>
                <w:b w:val="0"/>
                <w:sz w:val="18"/>
              </w:rPr>
              <w:t>Confirmed quantity/date depends on stock</w:t>
            </w:r>
          </w:p>
        </w:tc>
      </w:tr>
      <w:tr>
        <w:tc>
          <w:tcPr>
            <w:tcW w:type="dxa" w:w="3408"/>
            <w:vAlign w:val="center"/>
          </w:tcPr>
          <w:p>
            <w:r>
              <w:rPr>
                <w:b w:val="0"/>
                <w:sz w:val="18"/>
              </w:rPr>
              <w:t>Delivery</w:t>
            </w:r>
          </w:p>
        </w:tc>
        <w:tc>
          <w:tcPr>
            <w:tcW w:type="dxa" w:w="3408"/>
            <w:vAlign w:val="center"/>
          </w:tcPr>
          <w:p>
            <w:r>
              <w:rPr>
                <w:b w:val="0"/>
                <w:sz w:val="18"/>
              </w:rPr>
              <w:t>100 EA if fully confirmed</w:t>
            </w:r>
          </w:p>
        </w:tc>
        <w:tc>
          <w:tcPr>
            <w:tcW w:type="dxa" w:w="3408"/>
            <w:vAlign w:val="center"/>
          </w:tcPr>
          <w:p>
            <w:r>
              <w:rPr>
                <w:b w:val="0"/>
                <w:sz w:val="18"/>
              </w:rPr>
              <w:t>Outbound delivery created</w:t>
            </w:r>
          </w:p>
        </w:tc>
      </w:tr>
      <w:tr>
        <w:tc>
          <w:tcPr>
            <w:tcW w:type="dxa" w:w="3408"/>
            <w:vAlign w:val="center"/>
          </w:tcPr>
          <w:p>
            <w:r>
              <w:rPr>
                <w:b w:val="0"/>
                <w:sz w:val="18"/>
              </w:rPr>
              <w:t>PGI</w:t>
            </w:r>
          </w:p>
        </w:tc>
        <w:tc>
          <w:tcPr>
            <w:tcW w:type="dxa" w:w="3408"/>
            <w:vAlign w:val="center"/>
          </w:tcPr>
          <w:p>
            <w:r>
              <w:rPr>
                <w:b w:val="0"/>
                <w:sz w:val="18"/>
              </w:rPr>
              <w:t>100 EA issued</w:t>
            </w:r>
          </w:p>
        </w:tc>
        <w:tc>
          <w:tcPr>
            <w:tcW w:type="dxa" w:w="3408"/>
            <w:vAlign w:val="center"/>
          </w:tcPr>
          <w:p>
            <w:r>
              <w:rPr>
                <w:b w:val="0"/>
                <w:sz w:val="18"/>
              </w:rPr>
              <w:t>Stock reduced; goods movement posted</w:t>
            </w:r>
          </w:p>
        </w:tc>
      </w:tr>
      <w:tr>
        <w:tc>
          <w:tcPr>
            <w:tcW w:type="dxa" w:w="3408"/>
            <w:vAlign w:val="center"/>
          </w:tcPr>
          <w:p>
            <w:r>
              <w:rPr>
                <w:b w:val="0"/>
                <w:sz w:val="18"/>
              </w:rPr>
              <w:t>Billing</w:t>
            </w:r>
          </w:p>
        </w:tc>
        <w:tc>
          <w:tcPr>
            <w:tcW w:type="dxa" w:w="3408"/>
            <w:vAlign w:val="center"/>
          </w:tcPr>
          <w:p>
            <w:r>
              <w:rPr>
                <w:b w:val="0"/>
                <w:sz w:val="18"/>
              </w:rPr>
              <w:t>Invoice for ₹56,050</w:t>
            </w:r>
          </w:p>
        </w:tc>
        <w:tc>
          <w:tcPr>
            <w:tcW w:type="dxa" w:w="3408"/>
            <w:vAlign w:val="center"/>
          </w:tcPr>
          <w:p>
            <w:r>
              <w:rPr>
                <w:b w:val="0"/>
                <w:sz w:val="18"/>
              </w:rPr>
              <w:t>Billing document created</w:t>
            </w:r>
          </w:p>
        </w:tc>
      </w:tr>
    </w:tbl>
    <w:p/>
    <w:p>
      <w:pPr>
        <w:pStyle w:val="Heading2"/>
      </w:pPr>
      <w:r>
        <w:t>8.1 Process Flow</w:t>
      </w:r>
    </w:p>
    <w:p>
      <w:r>
        <w:t>Customer Requirement → Sales Order → Partner/Material Validation → Pricing → Tax → ATP → Approval/Completion → Delivery → Picking/Packing → PGI → Billing → Accounting</w:t>
      </w:r>
    </w:p>
    <w:p>
      <w:pPr>
        <w:pStyle w:val="Heading1"/>
      </w:pPr>
      <w:r>
        <w:t>9. Scenario Narratives</w:t>
      </w:r>
    </w:p>
    <w:p>
      <w:pPr>
        <w:pStyle w:val="Heading2"/>
      </w:pPr>
      <w:r>
        <w:t>9.1 Promotional Order – 100 Apple Cakes</w:t>
      </w:r>
    </w:p>
    <w:p>
      <w:pPr>
        <w:pStyle w:val="ListNumber"/>
      </w:pPr>
      <w:r>
        <w:t>ABC Retailers requests 100 EA of Apple Cake for the product launch.</w:t>
      </w:r>
    </w:p>
    <w:p>
      <w:pPr>
        <w:pStyle w:val="ListNumber"/>
      </w:pPr>
      <w:r>
        <w:t>The sales user creates the promotional sales order using the simulated ZPRO order type.</w:t>
      </w:r>
    </w:p>
    <w:p>
      <w:pPr>
        <w:pStyle w:val="ListNumber"/>
      </w:pPr>
      <w:r>
        <w:t>The Business Partner supplies the customer and partner-function information.</w:t>
      </w:r>
    </w:p>
    <w:p>
      <w:pPr>
        <w:pStyle w:val="ListNumber"/>
      </w:pPr>
      <w:r>
        <w:t>The Apple Cake material is entered and the system determines item and schedule-line behavior from configuration.</w:t>
      </w:r>
    </w:p>
    <w:p>
      <w:pPr>
        <w:pStyle w:val="ListNumber"/>
      </w:pPr>
      <w:r>
        <w:t>The base price is determined as ₹500 per EA, producing a gross value of ₹50,000.</w:t>
      </w:r>
    </w:p>
    <w:p>
      <w:pPr>
        <w:pStyle w:val="ListNumber"/>
      </w:pPr>
      <w:r>
        <w:t>The 5% promotional discount reduces the value by ₹2,500.</w:t>
      </w:r>
    </w:p>
    <w:p>
      <w:pPr>
        <w:pStyle w:val="ListNumber"/>
      </w:pPr>
      <w:r>
        <w:t>The simulated 18% GST is calculated on ₹47,500, producing ₹8,550.</w:t>
      </w:r>
    </w:p>
    <w:p>
      <w:pPr>
        <w:pStyle w:val="ListNumber"/>
      </w:pPr>
      <w:r>
        <w:t>ATP checks whether 100 EA can be confirmed from plant MM10.</w:t>
      </w:r>
    </w:p>
    <w:p>
      <w:pPr>
        <w:pStyle w:val="ListNumber"/>
      </w:pPr>
      <w:r>
        <w:t>If the order is complete and approved where required, the delivery is created.</w:t>
      </w:r>
    </w:p>
    <w:p>
      <w:pPr>
        <w:pStyle w:val="ListNumber"/>
      </w:pPr>
      <w:r>
        <w:t>After picking and PGI, billing is generated for the confirmed delivered quantity.</w:t>
      </w:r>
    </w:p>
    <w:p>
      <w:pPr>
        <w:pStyle w:val="Heading2"/>
      </w:pPr>
      <w:r>
        <w:t>9.2 Insufficient Stock Example</w:t>
      </w:r>
    </w:p>
    <w:p>
      <w:r>
        <w:t>Assume the order requests 100 EA but only 70 EA are available/confirmable. Pricing can still calculate correctly, but ATP may confirm only 70 EA or propose a later date for the balance, depending on the configured availability strategy. This example demonstrates why master data and inventory availability directly affect the sales promise.</w:t>
      </w:r>
    </w:p>
    <w:p>
      <w:pPr>
        <w:pStyle w:val="Heading2"/>
      </w:pPr>
      <w:r>
        <w:t>9.3 Rush Order Example</w:t>
      </w:r>
    </w:p>
    <w:p>
      <w:r>
        <w:t>A retailer urgently requests 40 EA of Apple Cake. The rush scenario applies a higher delivery priority according to business rules. ATP is checked immediately and the confirmed quantity/date is reviewed before delivery. This illustrates how document controls can change operational priority without changing the basic order-to-cash architecture.</w:t>
      </w:r>
    </w:p>
    <w:p>
      <w:pPr>
        <w:pStyle w:val="Heading2"/>
      </w:pPr>
      <w:r>
        <w:t>9.4 Sample / No-Charge Example</w:t>
      </w:r>
    </w:p>
    <w:p>
      <w:r>
        <w:t>Nizami Delights provides 10 EA of Apple Cake samples to a selected retailer. The sample scenario must prevent unintended commercial pricing and should require approval if business policy requires it. This demonstrates why item category, pricing and approval controls must be designed together.</w:t>
      </w:r>
    </w:p>
    <w:p>
      <w:pPr>
        <w:pStyle w:val="Heading1"/>
      </w:pPr>
      <w:r>
        <w:t>10. Configuration Dependency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8"/>
              </w:rPr>
              <w:t>Input</w:t>
            </w:r>
          </w:p>
        </w:tc>
        <w:tc>
          <w:tcPr>
            <w:tcW w:type="dxa" w:w="3408"/>
            <w:vAlign w:val="center"/>
          </w:tcPr>
          <w:p>
            <w:r>
              <w:rPr>
                <w:b/>
                <w:sz w:val="18"/>
              </w:rPr>
              <w:t>Determines / Influences</w:t>
            </w:r>
          </w:p>
        </w:tc>
        <w:tc>
          <w:tcPr>
            <w:tcW w:type="dxa" w:w="3408"/>
            <w:vAlign w:val="center"/>
          </w:tcPr>
          <w:p>
            <w:r>
              <w:rPr>
                <w:b/>
                <w:sz w:val="18"/>
              </w:rPr>
              <w:t>Business consequence</w:t>
            </w:r>
          </w:p>
        </w:tc>
      </w:tr>
      <w:tr>
        <w:tc>
          <w:tcPr>
            <w:tcW w:type="dxa" w:w="3408"/>
            <w:vAlign w:val="center"/>
          </w:tcPr>
          <w:p>
            <w:r>
              <w:rPr>
                <w:b w:val="0"/>
                <w:sz w:val="18"/>
              </w:rPr>
              <w:t>Sales document type</w:t>
            </w:r>
          </w:p>
        </w:tc>
        <w:tc>
          <w:tcPr>
            <w:tcW w:type="dxa" w:w="3408"/>
            <w:vAlign w:val="center"/>
          </w:tcPr>
          <w:p>
            <w:r>
              <w:rPr>
                <w:b w:val="0"/>
                <w:sz w:val="18"/>
              </w:rPr>
              <w:t>Item/category processing and document controls</w:t>
            </w:r>
          </w:p>
        </w:tc>
        <w:tc>
          <w:tcPr>
            <w:tcW w:type="dxa" w:w="3408"/>
            <w:vAlign w:val="center"/>
          </w:tcPr>
          <w:p>
            <w:r>
              <w:rPr>
                <w:b w:val="0"/>
                <w:sz w:val="18"/>
              </w:rPr>
              <w:t>Different scenarios can follow controlled processes</w:t>
            </w:r>
          </w:p>
        </w:tc>
      </w:tr>
      <w:tr>
        <w:tc>
          <w:tcPr>
            <w:tcW w:type="dxa" w:w="3408"/>
            <w:vAlign w:val="center"/>
          </w:tcPr>
          <w:p>
            <w:r>
              <w:rPr>
                <w:b w:val="0"/>
                <w:sz w:val="18"/>
              </w:rPr>
              <w:t>Material/item category group</w:t>
            </w:r>
          </w:p>
        </w:tc>
        <w:tc>
          <w:tcPr>
            <w:tcW w:type="dxa" w:w="3408"/>
            <w:vAlign w:val="center"/>
          </w:tcPr>
          <w:p>
            <w:r>
              <w:rPr>
                <w:b w:val="0"/>
                <w:sz w:val="18"/>
              </w:rPr>
              <w:t>Item category determination</w:t>
            </w:r>
          </w:p>
        </w:tc>
        <w:tc>
          <w:tcPr>
            <w:tcW w:type="dxa" w:w="3408"/>
            <w:vAlign w:val="center"/>
          </w:tcPr>
          <w:p>
            <w:r>
              <w:rPr>
                <w:b w:val="0"/>
                <w:sz w:val="18"/>
              </w:rPr>
              <w:t>Controls pricing, delivery and other item behavior</w:t>
            </w:r>
          </w:p>
        </w:tc>
      </w:tr>
      <w:tr>
        <w:tc>
          <w:tcPr>
            <w:tcW w:type="dxa" w:w="3408"/>
            <w:vAlign w:val="center"/>
          </w:tcPr>
          <w:p>
            <w:r>
              <w:rPr>
                <w:b w:val="0"/>
                <w:sz w:val="18"/>
              </w:rPr>
              <w:t>Item category</w:t>
            </w:r>
          </w:p>
        </w:tc>
        <w:tc>
          <w:tcPr>
            <w:tcW w:type="dxa" w:w="3408"/>
            <w:vAlign w:val="center"/>
          </w:tcPr>
          <w:p>
            <w:r>
              <w:rPr>
                <w:b w:val="0"/>
                <w:sz w:val="18"/>
              </w:rPr>
              <w:t>Schedule line and downstream relevance</w:t>
            </w:r>
          </w:p>
        </w:tc>
        <w:tc>
          <w:tcPr>
            <w:tcW w:type="dxa" w:w="3408"/>
            <w:vAlign w:val="center"/>
          </w:tcPr>
          <w:p>
            <w:r>
              <w:rPr>
                <w:b w:val="0"/>
                <w:sz w:val="18"/>
              </w:rPr>
              <w:t>Controls ATP/delivery/billing behavior</w:t>
            </w:r>
          </w:p>
        </w:tc>
      </w:tr>
      <w:tr>
        <w:tc>
          <w:tcPr>
            <w:tcW w:type="dxa" w:w="3408"/>
            <w:vAlign w:val="center"/>
          </w:tcPr>
          <w:p>
            <w:r>
              <w:rPr>
                <w:b w:val="0"/>
                <w:sz w:val="18"/>
              </w:rPr>
              <w:t>Schedule line</w:t>
            </w:r>
          </w:p>
        </w:tc>
        <w:tc>
          <w:tcPr>
            <w:tcW w:type="dxa" w:w="3408"/>
            <w:vAlign w:val="center"/>
          </w:tcPr>
          <w:p>
            <w:r>
              <w:rPr>
                <w:b w:val="0"/>
                <w:sz w:val="18"/>
              </w:rPr>
              <w:t>ATP and requirement behavior</w:t>
            </w:r>
          </w:p>
        </w:tc>
        <w:tc>
          <w:tcPr>
            <w:tcW w:type="dxa" w:w="3408"/>
            <w:vAlign w:val="center"/>
          </w:tcPr>
          <w:p>
            <w:r>
              <w:rPr>
                <w:b w:val="0"/>
                <w:sz w:val="18"/>
              </w:rPr>
              <w:t>Controls confirmation and delivery dates</w:t>
            </w:r>
          </w:p>
        </w:tc>
      </w:tr>
      <w:tr>
        <w:tc>
          <w:tcPr>
            <w:tcW w:type="dxa" w:w="3408"/>
            <w:vAlign w:val="center"/>
          </w:tcPr>
          <w:p>
            <w:r>
              <w:rPr>
                <w:b w:val="0"/>
                <w:sz w:val="18"/>
              </w:rPr>
              <w:t>Customer pricing data</w:t>
            </w:r>
          </w:p>
        </w:tc>
        <w:tc>
          <w:tcPr>
            <w:tcW w:type="dxa" w:w="3408"/>
            <w:vAlign w:val="center"/>
          </w:tcPr>
          <w:p>
            <w:r>
              <w:rPr>
                <w:b w:val="0"/>
                <w:sz w:val="18"/>
              </w:rPr>
              <w:t>Pricing procedure/condition determination</w:t>
            </w:r>
          </w:p>
        </w:tc>
        <w:tc>
          <w:tcPr>
            <w:tcW w:type="dxa" w:w="3408"/>
            <w:vAlign w:val="center"/>
          </w:tcPr>
          <w:p>
            <w:r>
              <w:rPr>
                <w:b w:val="0"/>
                <w:sz w:val="18"/>
              </w:rPr>
              <w:t>Controls base price and discounts</w:t>
            </w:r>
          </w:p>
        </w:tc>
      </w:tr>
      <w:tr>
        <w:tc>
          <w:tcPr>
            <w:tcW w:type="dxa" w:w="3408"/>
            <w:vAlign w:val="center"/>
          </w:tcPr>
          <w:p>
            <w:r>
              <w:rPr>
                <w:b w:val="0"/>
                <w:sz w:val="18"/>
              </w:rPr>
              <w:t>Material/customer tax data</w:t>
            </w:r>
          </w:p>
        </w:tc>
        <w:tc>
          <w:tcPr>
            <w:tcW w:type="dxa" w:w="3408"/>
            <w:vAlign w:val="center"/>
          </w:tcPr>
          <w:p>
            <w:r>
              <w:rPr>
                <w:b w:val="0"/>
                <w:sz w:val="18"/>
              </w:rPr>
              <w:t>Tax determination</w:t>
            </w:r>
          </w:p>
        </w:tc>
        <w:tc>
          <w:tcPr>
            <w:tcW w:type="dxa" w:w="3408"/>
            <w:vAlign w:val="center"/>
          </w:tcPr>
          <w:p>
            <w:r>
              <w:rPr>
                <w:b w:val="0"/>
                <w:sz w:val="18"/>
              </w:rPr>
              <w:t>Controls tax result</w:t>
            </w:r>
          </w:p>
        </w:tc>
      </w:tr>
      <w:tr>
        <w:tc>
          <w:tcPr>
            <w:tcW w:type="dxa" w:w="3408"/>
            <w:vAlign w:val="center"/>
          </w:tcPr>
          <w:p>
            <w:r>
              <w:rPr>
                <w:b w:val="0"/>
                <w:sz w:val="18"/>
              </w:rPr>
              <w:t>Customer partner data</w:t>
            </w:r>
          </w:p>
        </w:tc>
        <w:tc>
          <w:tcPr>
            <w:tcW w:type="dxa" w:w="3408"/>
            <w:vAlign w:val="center"/>
          </w:tcPr>
          <w:p>
            <w:r>
              <w:rPr>
                <w:b w:val="0"/>
                <w:sz w:val="18"/>
              </w:rPr>
              <w:t>Partner determination</w:t>
            </w:r>
          </w:p>
        </w:tc>
        <w:tc>
          <w:tcPr>
            <w:tcW w:type="dxa" w:w="3408"/>
            <w:vAlign w:val="center"/>
          </w:tcPr>
          <w:p>
            <w:r>
              <w:rPr>
                <w:b w:val="0"/>
                <w:sz w:val="18"/>
              </w:rPr>
              <w:t>Controls shipping/billing parties</w:t>
            </w:r>
          </w:p>
        </w:tc>
      </w:tr>
      <w:tr>
        <w:tc>
          <w:tcPr>
            <w:tcW w:type="dxa" w:w="3408"/>
            <w:vAlign w:val="center"/>
          </w:tcPr>
          <w:p>
            <w:r>
              <w:rPr>
                <w:b w:val="0"/>
                <w:sz w:val="18"/>
              </w:rPr>
              <w:t>Plant/storage data</w:t>
            </w:r>
          </w:p>
        </w:tc>
        <w:tc>
          <w:tcPr>
            <w:tcW w:type="dxa" w:w="3408"/>
            <w:vAlign w:val="center"/>
          </w:tcPr>
          <w:p>
            <w:r>
              <w:rPr>
                <w:b w:val="0"/>
                <w:sz w:val="18"/>
              </w:rPr>
              <w:t>Availability and fulfillment</w:t>
            </w:r>
          </w:p>
        </w:tc>
        <w:tc>
          <w:tcPr>
            <w:tcW w:type="dxa" w:w="3408"/>
            <w:vAlign w:val="center"/>
          </w:tcPr>
          <w:p>
            <w:r>
              <w:rPr>
                <w:b w:val="0"/>
                <w:sz w:val="18"/>
              </w:rPr>
              <w:t>Controls whether requested quantity can be supplied</w:t>
            </w:r>
          </w:p>
        </w:tc>
      </w:tr>
    </w:tbl>
    <w:p/>
    <w:p>
      <w:pPr>
        <w:pStyle w:val="Heading1"/>
      </w:pPr>
      <w:r>
        <w:t>11. Test Cases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8"/>
              </w:rPr>
              <w:t>ID</w:t>
            </w:r>
          </w:p>
        </w:tc>
        <w:tc>
          <w:tcPr>
            <w:tcW w:type="dxa" w:w="2556"/>
            <w:vAlign w:val="center"/>
          </w:tcPr>
          <w:p>
            <w:r>
              <w:rPr>
                <w:b/>
                <w:sz w:val="18"/>
              </w:rPr>
              <w:t>Test</w:t>
            </w:r>
          </w:p>
        </w:tc>
        <w:tc>
          <w:tcPr>
            <w:tcW w:type="dxa" w:w="2556"/>
            <w:vAlign w:val="center"/>
          </w:tcPr>
          <w:p>
            <w:r>
              <w:rPr>
                <w:b/>
                <w:sz w:val="18"/>
              </w:rPr>
              <w:t>Input</w:t>
            </w:r>
          </w:p>
        </w:tc>
        <w:tc>
          <w:tcPr>
            <w:tcW w:type="dxa" w:w="2556"/>
            <w:vAlign w:val="center"/>
          </w:tcPr>
          <w:p>
            <w:r>
              <w:rPr>
                <w:b/>
                <w:sz w:val="18"/>
              </w:rPr>
              <w:t>Expected result</w:t>
            </w:r>
          </w:p>
        </w:tc>
      </w:tr>
      <w:tr>
        <w:tc>
          <w:tcPr>
            <w:tcW w:type="dxa" w:w="2556"/>
            <w:vAlign w:val="center"/>
          </w:tcPr>
          <w:p>
            <w:r>
              <w:rPr>
                <w:b w:val="0"/>
                <w:sz w:val="18"/>
              </w:rPr>
              <w:t>TC01</w:t>
            </w:r>
          </w:p>
        </w:tc>
        <w:tc>
          <w:tcPr>
            <w:tcW w:type="dxa" w:w="2556"/>
            <w:vAlign w:val="center"/>
          </w:tcPr>
          <w:p>
            <w:r>
              <w:rPr>
                <w:b w:val="0"/>
                <w:sz w:val="18"/>
              </w:rPr>
              <w:t>Standard Apple Cake order</w:t>
            </w:r>
          </w:p>
        </w:tc>
        <w:tc>
          <w:tcPr>
            <w:tcW w:type="dxa" w:w="2556"/>
            <w:vAlign w:val="center"/>
          </w:tcPr>
          <w:p>
            <w:r>
              <w:rPr>
                <w:b w:val="0"/>
                <w:sz w:val="18"/>
              </w:rPr>
              <w:t>100 EA, ₹500/EA</w:t>
            </w:r>
          </w:p>
        </w:tc>
        <w:tc>
          <w:tcPr>
            <w:tcW w:type="dxa" w:w="2556"/>
            <w:vAlign w:val="center"/>
          </w:tcPr>
          <w:p>
            <w:r>
              <w:rPr>
                <w:b w:val="0"/>
                <w:sz w:val="18"/>
              </w:rPr>
              <w:t>Correct order, pricing and ATP</w:t>
            </w:r>
          </w:p>
        </w:tc>
      </w:tr>
      <w:tr>
        <w:tc>
          <w:tcPr>
            <w:tcW w:type="dxa" w:w="2556"/>
            <w:vAlign w:val="center"/>
          </w:tcPr>
          <w:p>
            <w:r>
              <w:rPr>
                <w:b w:val="0"/>
                <w:sz w:val="18"/>
              </w:rPr>
              <w:t>TC02</w:t>
            </w:r>
          </w:p>
        </w:tc>
        <w:tc>
          <w:tcPr>
            <w:tcW w:type="dxa" w:w="2556"/>
            <w:vAlign w:val="center"/>
          </w:tcPr>
          <w:p>
            <w:r>
              <w:rPr>
                <w:b w:val="0"/>
                <w:sz w:val="18"/>
              </w:rPr>
              <w:t>Promotional order</w:t>
            </w:r>
          </w:p>
        </w:tc>
        <w:tc>
          <w:tcPr>
            <w:tcW w:type="dxa" w:w="2556"/>
            <w:vAlign w:val="center"/>
          </w:tcPr>
          <w:p>
            <w:r>
              <w:rPr>
                <w:b w:val="0"/>
                <w:sz w:val="18"/>
              </w:rPr>
              <w:t>100 EA, 5% discount</w:t>
            </w:r>
          </w:p>
        </w:tc>
        <w:tc>
          <w:tcPr>
            <w:tcW w:type="dxa" w:w="2556"/>
            <w:vAlign w:val="center"/>
          </w:tcPr>
          <w:p>
            <w:r>
              <w:rPr>
                <w:b w:val="0"/>
                <w:sz w:val="18"/>
              </w:rPr>
              <w:t>Discount condition applies within validity</w:t>
            </w:r>
          </w:p>
        </w:tc>
      </w:tr>
      <w:tr>
        <w:tc>
          <w:tcPr>
            <w:tcW w:type="dxa" w:w="2556"/>
            <w:vAlign w:val="center"/>
          </w:tcPr>
          <w:p>
            <w:r>
              <w:rPr>
                <w:b w:val="0"/>
                <w:sz w:val="18"/>
              </w:rPr>
              <w:t>TC03</w:t>
            </w:r>
          </w:p>
        </w:tc>
        <w:tc>
          <w:tcPr>
            <w:tcW w:type="dxa" w:w="2556"/>
            <w:vAlign w:val="center"/>
          </w:tcPr>
          <w:p>
            <w:r>
              <w:rPr>
                <w:b w:val="0"/>
                <w:sz w:val="18"/>
              </w:rPr>
              <w:t>Promotion expired</w:t>
            </w:r>
          </w:p>
        </w:tc>
        <w:tc>
          <w:tcPr>
            <w:tcW w:type="dxa" w:w="2556"/>
            <w:vAlign w:val="center"/>
          </w:tcPr>
          <w:p>
            <w:r>
              <w:rPr>
                <w:b w:val="0"/>
                <w:sz w:val="18"/>
              </w:rPr>
              <w:t>100 EA after validity</w:t>
            </w:r>
          </w:p>
        </w:tc>
        <w:tc>
          <w:tcPr>
            <w:tcW w:type="dxa" w:w="2556"/>
            <w:vAlign w:val="center"/>
          </w:tcPr>
          <w:p>
            <w:r>
              <w:rPr>
                <w:b w:val="0"/>
                <w:sz w:val="18"/>
              </w:rPr>
              <w:t>Promotion condition does not apply</w:t>
            </w:r>
          </w:p>
        </w:tc>
      </w:tr>
      <w:tr>
        <w:tc>
          <w:tcPr>
            <w:tcW w:type="dxa" w:w="2556"/>
            <w:vAlign w:val="center"/>
          </w:tcPr>
          <w:p>
            <w:r>
              <w:rPr>
                <w:b w:val="0"/>
                <w:sz w:val="18"/>
              </w:rPr>
              <w:t>TC04</w:t>
            </w:r>
          </w:p>
        </w:tc>
        <w:tc>
          <w:tcPr>
            <w:tcW w:type="dxa" w:w="2556"/>
            <w:vAlign w:val="center"/>
          </w:tcPr>
          <w:p>
            <w:r>
              <w:rPr>
                <w:b w:val="0"/>
                <w:sz w:val="18"/>
              </w:rPr>
              <w:t>Insufficient stock</w:t>
            </w:r>
          </w:p>
        </w:tc>
        <w:tc>
          <w:tcPr>
            <w:tcW w:type="dxa" w:w="2556"/>
            <w:vAlign w:val="center"/>
          </w:tcPr>
          <w:p>
            <w:r>
              <w:rPr>
                <w:b w:val="0"/>
                <w:sz w:val="18"/>
              </w:rPr>
              <w:t>100 EA request, 70 EA available</w:t>
            </w:r>
          </w:p>
        </w:tc>
        <w:tc>
          <w:tcPr>
            <w:tcW w:type="dxa" w:w="2556"/>
            <w:vAlign w:val="center"/>
          </w:tcPr>
          <w:p>
            <w:r>
              <w:rPr>
                <w:b w:val="0"/>
                <w:sz w:val="18"/>
              </w:rPr>
              <w:t>Partial/later confirmation according to ATP</w:t>
            </w:r>
          </w:p>
        </w:tc>
      </w:tr>
      <w:tr>
        <w:tc>
          <w:tcPr>
            <w:tcW w:type="dxa" w:w="2556"/>
            <w:vAlign w:val="center"/>
          </w:tcPr>
          <w:p>
            <w:r>
              <w:rPr>
                <w:b w:val="0"/>
                <w:sz w:val="18"/>
              </w:rPr>
              <w:t>TC05</w:t>
            </w:r>
          </w:p>
        </w:tc>
        <w:tc>
          <w:tcPr>
            <w:tcW w:type="dxa" w:w="2556"/>
            <w:vAlign w:val="center"/>
          </w:tcPr>
          <w:p>
            <w:r>
              <w:rPr>
                <w:b w:val="0"/>
                <w:sz w:val="18"/>
              </w:rPr>
              <w:t>Rush order</w:t>
            </w:r>
          </w:p>
        </w:tc>
        <w:tc>
          <w:tcPr>
            <w:tcW w:type="dxa" w:w="2556"/>
            <w:vAlign w:val="center"/>
          </w:tcPr>
          <w:p>
            <w:r>
              <w:rPr>
                <w:b w:val="0"/>
                <w:sz w:val="18"/>
              </w:rPr>
              <w:t>40 EA urgent request</w:t>
            </w:r>
          </w:p>
        </w:tc>
        <w:tc>
          <w:tcPr>
            <w:tcW w:type="dxa" w:w="2556"/>
            <w:vAlign w:val="center"/>
          </w:tcPr>
          <w:p>
            <w:r>
              <w:rPr>
                <w:b w:val="0"/>
                <w:sz w:val="18"/>
              </w:rPr>
              <w:t>Rush controls and priority work as designed</w:t>
            </w:r>
          </w:p>
        </w:tc>
      </w:tr>
      <w:tr>
        <w:tc>
          <w:tcPr>
            <w:tcW w:type="dxa" w:w="2556"/>
            <w:vAlign w:val="center"/>
          </w:tcPr>
          <w:p>
            <w:r>
              <w:rPr>
                <w:b w:val="0"/>
                <w:sz w:val="18"/>
              </w:rPr>
              <w:t>TC06</w:t>
            </w:r>
          </w:p>
        </w:tc>
        <w:tc>
          <w:tcPr>
            <w:tcW w:type="dxa" w:w="2556"/>
            <w:vAlign w:val="center"/>
          </w:tcPr>
          <w:p>
            <w:r>
              <w:rPr>
                <w:b w:val="0"/>
                <w:sz w:val="18"/>
              </w:rPr>
              <w:t>Sample order</w:t>
            </w:r>
          </w:p>
        </w:tc>
        <w:tc>
          <w:tcPr>
            <w:tcW w:type="dxa" w:w="2556"/>
            <w:vAlign w:val="center"/>
          </w:tcPr>
          <w:p>
            <w:r>
              <w:rPr>
                <w:b w:val="0"/>
                <w:sz w:val="18"/>
              </w:rPr>
              <w:t>10 EA no-charge</w:t>
            </w:r>
          </w:p>
        </w:tc>
        <w:tc>
          <w:tcPr>
            <w:tcW w:type="dxa" w:w="2556"/>
            <w:vAlign w:val="center"/>
          </w:tcPr>
          <w:p>
            <w:r>
              <w:rPr>
                <w:b w:val="0"/>
                <w:sz w:val="18"/>
              </w:rPr>
              <w:t>No unintended commercial price</w:t>
            </w:r>
          </w:p>
        </w:tc>
      </w:tr>
      <w:tr>
        <w:tc>
          <w:tcPr>
            <w:tcW w:type="dxa" w:w="2556"/>
            <w:vAlign w:val="center"/>
          </w:tcPr>
          <w:p>
            <w:r>
              <w:rPr>
                <w:b w:val="0"/>
                <w:sz w:val="18"/>
              </w:rPr>
              <w:t>TC07</w:t>
            </w:r>
          </w:p>
        </w:tc>
        <w:tc>
          <w:tcPr>
            <w:tcW w:type="dxa" w:w="2556"/>
            <w:vAlign w:val="center"/>
          </w:tcPr>
          <w:p>
            <w:r>
              <w:rPr>
                <w:b w:val="0"/>
                <w:sz w:val="18"/>
              </w:rPr>
              <w:t>Missing ship-to</w:t>
            </w:r>
          </w:p>
        </w:tc>
        <w:tc>
          <w:tcPr>
            <w:tcW w:type="dxa" w:w="2556"/>
            <w:vAlign w:val="center"/>
          </w:tcPr>
          <w:p>
            <w:r>
              <w:rPr>
                <w:b w:val="0"/>
                <w:sz w:val="18"/>
              </w:rPr>
              <w:t>Customer without required partner</w:t>
            </w:r>
          </w:p>
        </w:tc>
        <w:tc>
          <w:tcPr>
            <w:tcW w:type="dxa" w:w="2556"/>
            <w:vAlign w:val="center"/>
          </w:tcPr>
          <w:p>
            <w:r>
              <w:rPr>
                <w:b w:val="0"/>
                <w:sz w:val="18"/>
              </w:rPr>
              <w:t>Incompletion/block according to design</w:t>
            </w:r>
          </w:p>
        </w:tc>
      </w:tr>
      <w:tr>
        <w:tc>
          <w:tcPr>
            <w:tcW w:type="dxa" w:w="2556"/>
            <w:vAlign w:val="center"/>
          </w:tcPr>
          <w:p>
            <w:r>
              <w:rPr>
                <w:b w:val="0"/>
                <w:sz w:val="18"/>
              </w:rPr>
              <w:t>TC08</w:t>
            </w:r>
          </w:p>
        </w:tc>
        <w:tc>
          <w:tcPr>
            <w:tcW w:type="dxa" w:w="2556"/>
            <w:vAlign w:val="center"/>
          </w:tcPr>
          <w:p>
            <w:r>
              <w:rPr>
                <w:b w:val="0"/>
                <w:sz w:val="18"/>
              </w:rPr>
              <w:t>Wrong tax classification</w:t>
            </w:r>
          </w:p>
        </w:tc>
        <w:tc>
          <w:tcPr>
            <w:tcW w:type="dxa" w:w="2556"/>
            <w:vAlign w:val="center"/>
          </w:tcPr>
          <w:p>
            <w:r>
              <w:rPr>
                <w:b w:val="0"/>
                <w:sz w:val="18"/>
              </w:rPr>
              <w:t>Customer/material mismatch</w:t>
            </w:r>
          </w:p>
        </w:tc>
        <w:tc>
          <w:tcPr>
            <w:tcW w:type="dxa" w:w="2556"/>
            <w:vAlign w:val="center"/>
          </w:tcPr>
          <w:p>
            <w:r>
              <w:rPr>
                <w:b w:val="0"/>
                <w:sz w:val="18"/>
              </w:rPr>
              <w:t>Tax issue identified during validation</w:t>
            </w:r>
          </w:p>
        </w:tc>
      </w:tr>
      <w:tr>
        <w:tc>
          <w:tcPr>
            <w:tcW w:type="dxa" w:w="2556"/>
            <w:vAlign w:val="center"/>
          </w:tcPr>
          <w:p>
            <w:r>
              <w:rPr>
                <w:b w:val="0"/>
                <w:sz w:val="18"/>
              </w:rPr>
              <w:t>TC09</w:t>
            </w:r>
          </w:p>
        </w:tc>
        <w:tc>
          <w:tcPr>
            <w:tcW w:type="dxa" w:w="2556"/>
            <w:vAlign w:val="center"/>
          </w:tcPr>
          <w:p>
            <w:r>
              <w:rPr>
                <w:b w:val="0"/>
                <w:sz w:val="18"/>
              </w:rPr>
              <w:t>Price condition missing</w:t>
            </w:r>
          </w:p>
        </w:tc>
        <w:tc>
          <w:tcPr>
            <w:tcW w:type="dxa" w:w="2556"/>
            <w:vAlign w:val="center"/>
          </w:tcPr>
          <w:p>
            <w:r>
              <w:rPr>
                <w:b w:val="0"/>
                <w:sz w:val="18"/>
              </w:rPr>
              <w:t>Apple Cake without valid price</w:t>
            </w:r>
          </w:p>
        </w:tc>
        <w:tc>
          <w:tcPr>
            <w:tcW w:type="dxa" w:w="2556"/>
            <w:vAlign w:val="center"/>
          </w:tcPr>
          <w:p>
            <w:r>
              <w:rPr>
                <w:b w:val="0"/>
                <w:sz w:val="18"/>
              </w:rPr>
              <w:t>Pricing error/exception identified</w:t>
            </w:r>
          </w:p>
        </w:tc>
      </w:tr>
      <w:tr>
        <w:tc>
          <w:tcPr>
            <w:tcW w:type="dxa" w:w="2556"/>
            <w:vAlign w:val="center"/>
          </w:tcPr>
          <w:p>
            <w:r>
              <w:rPr>
                <w:b w:val="0"/>
                <w:sz w:val="18"/>
              </w:rPr>
              <w:t>TC10</w:t>
            </w:r>
          </w:p>
        </w:tc>
        <w:tc>
          <w:tcPr>
            <w:tcW w:type="dxa" w:w="2556"/>
            <w:vAlign w:val="center"/>
          </w:tcPr>
          <w:p>
            <w:r>
              <w:rPr>
                <w:b w:val="0"/>
                <w:sz w:val="18"/>
              </w:rPr>
              <w:t>Delivery</w:t>
            </w:r>
          </w:p>
        </w:tc>
        <w:tc>
          <w:tcPr>
            <w:tcW w:type="dxa" w:w="2556"/>
            <w:vAlign w:val="center"/>
          </w:tcPr>
          <w:p>
            <w:r>
              <w:rPr>
                <w:b w:val="0"/>
                <w:sz w:val="18"/>
              </w:rPr>
              <w:t>Fully confirmed quantity</w:t>
            </w:r>
          </w:p>
        </w:tc>
        <w:tc>
          <w:tcPr>
            <w:tcW w:type="dxa" w:w="2556"/>
            <w:vAlign w:val="center"/>
          </w:tcPr>
          <w:p>
            <w:r>
              <w:rPr>
                <w:b w:val="0"/>
                <w:sz w:val="18"/>
              </w:rPr>
              <w:t>Delivery created for confirmed quantity</w:t>
            </w:r>
          </w:p>
        </w:tc>
      </w:tr>
      <w:tr>
        <w:tc>
          <w:tcPr>
            <w:tcW w:type="dxa" w:w="2556"/>
            <w:vAlign w:val="center"/>
          </w:tcPr>
          <w:p>
            <w:r>
              <w:rPr>
                <w:b w:val="0"/>
                <w:sz w:val="18"/>
              </w:rPr>
              <w:t>TC11</w:t>
            </w:r>
          </w:p>
        </w:tc>
        <w:tc>
          <w:tcPr>
            <w:tcW w:type="dxa" w:w="2556"/>
            <w:vAlign w:val="center"/>
          </w:tcPr>
          <w:p>
            <w:r>
              <w:rPr>
                <w:b w:val="0"/>
                <w:sz w:val="18"/>
              </w:rPr>
              <w:t>PGI</w:t>
            </w:r>
          </w:p>
        </w:tc>
        <w:tc>
          <w:tcPr>
            <w:tcW w:type="dxa" w:w="2556"/>
            <w:vAlign w:val="center"/>
          </w:tcPr>
          <w:p>
            <w:r>
              <w:rPr>
                <w:b w:val="0"/>
                <w:sz w:val="18"/>
              </w:rPr>
              <w:t>Delivered quantity</w:t>
            </w:r>
          </w:p>
        </w:tc>
        <w:tc>
          <w:tcPr>
            <w:tcW w:type="dxa" w:w="2556"/>
            <w:vAlign w:val="center"/>
          </w:tcPr>
          <w:p>
            <w:r>
              <w:rPr>
                <w:b w:val="0"/>
                <w:sz w:val="18"/>
              </w:rPr>
              <w:t>Goods issue posted and stock updated</w:t>
            </w:r>
          </w:p>
        </w:tc>
      </w:tr>
      <w:tr>
        <w:tc>
          <w:tcPr>
            <w:tcW w:type="dxa" w:w="2556"/>
            <w:vAlign w:val="center"/>
          </w:tcPr>
          <w:p>
            <w:r>
              <w:rPr>
                <w:b w:val="0"/>
                <w:sz w:val="18"/>
              </w:rPr>
              <w:t>TC12</w:t>
            </w:r>
          </w:p>
        </w:tc>
        <w:tc>
          <w:tcPr>
            <w:tcW w:type="dxa" w:w="2556"/>
            <w:vAlign w:val="center"/>
          </w:tcPr>
          <w:p>
            <w:r>
              <w:rPr>
                <w:b w:val="0"/>
                <w:sz w:val="18"/>
              </w:rPr>
              <w:t>Billing</w:t>
            </w:r>
          </w:p>
        </w:tc>
        <w:tc>
          <w:tcPr>
            <w:tcW w:type="dxa" w:w="2556"/>
            <w:vAlign w:val="center"/>
          </w:tcPr>
          <w:p>
            <w:r>
              <w:rPr>
                <w:b w:val="0"/>
                <w:sz w:val="18"/>
              </w:rPr>
              <w:t>PGI-completed delivery</w:t>
            </w:r>
          </w:p>
        </w:tc>
        <w:tc>
          <w:tcPr>
            <w:tcW w:type="dxa" w:w="2556"/>
            <w:vAlign w:val="center"/>
          </w:tcPr>
          <w:p>
            <w:r>
              <w:rPr>
                <w:b w:val="0"/>
                <w:sz w:val="18"/>
              </w:rPr>
              <w:t>Billing created according to billing relevance</w:t>
            </w:r>
          </w:p>
        </w:tc>
      </w:tr>
    </w:tbl>
    <w:p/>
    <w:p>
      <w:pPr>
        <w:pStyle w:val="Heading1"/>
      </w:pPr>
      <w:r>
        <w:t>12. Potential Pitfalls and Troubleshooting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8"/>
              </w:rPr>
              <w:t>Issue</w:t>
            </w:r>
          </w:p>
        </w:tc>
        <w:tc>
          <w:tcPr>
            <w:tcW w:type="dxa" w:w="3408"/>
            <w:vAlign w:val="center"/>
          </w:tcPr>
          <w:p>
            <w:r>
              <w:rPr>
                <w:b/>
                <w:sz w:val="18"/>
              </w:rPr>
              <w:t>Likely cause</w:t>
            </w:r>
          </w:p>
        </w:tc>
        <w:tc>
          <w:tcPr>
            <w:tcW w:type="dxa" w:w="3408"/>
            <w:vAlign w:val="center"/>
          </w:tcPr>
          <w:p>
            <w:r>
              <w:rPr>
                <w:b/>
                <w:sz w:val="18"/>
              </w:rPr>
              <w:t>Investigation</w:t>
            </w:r>
          </w:p>
        </w:tc>
      </w:tr>
      <w:tr>
        <w:tc>
          <w:tcPr>
            <w:tcW w:type="dxa" w:w="3408"/>
            <w:vAlign w:val="center"/>
          </w:tcPr>
          <w:p>
            <w:r>
              <w:rPr>
                <w:b w:val="0"/>
                <w:sz w:val="18"/>
              </w:rPr>
              <w:t>Sales order cannot be created</w:t>
            </w:r>
          </w:p>
        </w:tc>
        <w:tc>
          <w:tcPr>
            <w:tcW w:type="dxa" w:w="3408"/>
            <w:vAlign w:val="center"/>
          </w:tcPr>
          <w:p>
            <w:r>
              <w:rPr>
                <w:b w:val="0"/>
                <w:sz w:val="18"/>
              </w:rPr>
              <w:t>Sales-area/master-data issue</w:t>
            </w:r>
          </w:p>
        </w:tc>
        <w:tc>
          <w:tcPr>
            <w:tcW w:type="dxa" w:w="3408"/>
            <w:vAlign w:val="center"/>
          </w:tcPr>
          <w:p>
            <w:r>
              <w:rPr>
                <w:b w:val="0"/>
                <w:sz w:val="18"/>
              </w:rPr>
              <w:t>Check BP sales area, material extension and organizational assignment</w:t>
            </w:r>
          </w:p>
        </w:tc>
      </w:tr>
      <w:tr>
        <w:tc>
          <w:tcPr>
            <w:tcW w:type="dxa" w:w="3408"/>
            <w:vAlign w:val="center"/>
          </w:tcPr>
          <w:p>
            <w:r>
              <w:rPr>
                <w:b w:val="0"/>
                <w:sz w:val="18"/>
              </w:rPr>
              <w:t>Wrong item category</w:t>
            </w:r>
          </w:p>
        </w:tc>
        <w:tc>
          <w:tcPr>
            <w:tcW w:type="dxa" w:w="3408"/>
            <w:vAlign w:val="center"/>
          </w:tcPr>
          <w:p>
            <w:r>
              <w:rPr>
                <w:b w:val="0"/>
                <w:sz w:val="18"/>
              </w:rPr>
              <w:t>Determination inputs</w:t>
            </w:r>
          </w:p>
        </w:tc>
        <w:tc>
          <w:tcPr>
            <w:tcW w:type="dxa" w:w="3408"/>
            <w:vAlign w:val="center"/>
          </w:tcPr>
          <w:p>
            <w:r>
              <w:rPr>
                <w:b w:val="0"/>
                <w:sz w:val="18"/>
              </w:rPr>
              <w:t>Check order type, material/item category group and other determination inputs</w:t>
            </w:r>
          </w:p>
        </w:tc>
      </w:tr>
      <w:tr>
        <w:tc>
          <w:tcPr>
            <w:tcW w:type="dxa" w:w="3408"/>
            <w:vAlign w:val="center"/>
          </w:tcPr>
          <w:p>
            <w:r>
              <w:rPr>
                <w:b w:val="0"/>
                <w:sz w:val="18"/>
              </w:rPr>
              <w:t>ATP does not confirm</w:t>
            </w:r>
          </w:p>
        </w:tc>
        <w:tc>
          <w:tcPr>
            <w:tcW w:type="dxa" w:w="3408"/>
            <w:vAlign w:val="center"/>
          </w:tcPr>
          <w:p>
            <w:r>
              <w:rPr>
                <w:b w:val="0"/>
                <w:sz w:val="18"/>
              </w:rPr>
              <w:t>Stock or ATP setup</w:t>
            </w:r>
          </w:p>
        </w:tc>
        <w:tc>
          <w:tcPr>
            <w:tcW w:type="dxa" w:w="3408"/>
            <w:vAlign w:val="center"/>
          </w:tcPr>
          <w:p>
            <w:r>
              <w:rPr>
                <w:b w:val="0"/>
                <w:sz w:val="18"/>
              </w:rPr>
              <w:t>Check plant stock, checking rule, scope and requested date</w:t>
            </w:r>
          </w:p>
        </w:tc>
      </w:tr>
      <w:tr>
        <w:tc>
          <w:tcPr>
            <w:tcW w:type="dxa" w:w="3408"/>
            <w:vAlign w:val="center"/>
          </w:tcPr>
          <w:p>
            <w:r>
              <w:rPr>
                <w:b w:val="0"/>
                <w:sz w:val="18"/>
              </w:rPr>
              <w:t>Base price missing</w:t>
            </w:r>
          </w:p>
        </w:tc>
        <w:tc>
          <w:tcPr>
            <w:tcW w:type="dxa" w:w="3408"/>
            <w:vAlign w:val="center"/>
          </w:tcPr>
          <w:p>
            <w:r>
              <w:rPr>
                <w:b w:val="0"/>
                <w:sz w:val="18"/>
              </w:rPr>
              <w:t>Condition record missing/invalid</w:t>
            </w:r>
          </w:p>
        </w:tc>
        <w:tc>
          <w:tcPr>
            <w:tcW w:type="dxa" w:w="3408"/>
            <w:vAlign w:val="center"/>
          </w:tcPr>
          <w:p>
            <w:r>
              <w:rPr>
                <w:b w:val="0"/>
                <w:sz w:val="18"/>
              </w:rPr>
              <w:t>Use pricing analysis and verify validity/key combination</w:t>
            </w:r>
          </w:p>
        </w:tc>
      </w:tr>
      <w:tr>
        <w:tc>
          <w:tcPr>
            <w:tcW w:type="dxa" w:w="3408"/>
            <w:vAlign w:val="center"/>
          </w:tcPr>
          <w:p>
            <w:r>
              <w:rPr>
                <w:b w:val="0"/>
                <w:sz w:val="18"/>
              </w:rPr>
              <w:t>Promotion not applied</w:t>
            </w:r>
          </w:p>
        </w:tc>
        <w:tc>
          <w:tcPr>
            <w:tcW w:type="dxa" w:w="3408"/>
            <w:vAlign w:val="center"/>
          </w:tcPr>
          <w:p>
            <w:r>
              <w:rPr>
                <w:b w:val="0"/>
                <w:sz w:val="18"/>
              </w:rPr>
              <w:t>Validity/access/exclusion issue</w:t>
            </w:r>
          </w:p>
        </w:tc>
        <w:tc>
          <w:tcPr>
            <w:tcW w:type="dxa" w:w="3408"/>
            <w:vAlign w:val="center"/>
          </w:tcPr>
          <w:p>
            <w:r>
              <w:rPr>
                <w:b w:val="0"/>
                <w:sz w:val="18"/>
              </w:rPr>
              <w:t>Check condition record, access sequence and condition exclusion</w:t>
            </w:r>
          </w:p>
        </w:tc>
      </w:tr>
      <w:tr>
        <w:tc>
          <w:tcPr>
            <w:tcW w:type="dxa" w:w="3408"/>
            <w:vAlign w:val="center"/>
          </w:tcPr>
          <w:p>
            <w:r>
              <w:rPr>
                <w:b w:val="0"/>
                <w:sz w:val="18"/>
              </w:rPr>
              <w:t>Tax incorrect</w:t>
            </w:r>
          </w:p>
        </w:tc>
        <w:tc>
          <w:tcPr>
            <w:tcW w:type="dxa" w:w="3408"/>
            <w:vAlign w:val="center"/>
          </w:tcPr>
          <w:p>
            <w:r>
              <w:rPr>
                <w:b w:val="0"/>
                <w:sz w:val="18"/>
              </w:rPr>
              <w:t>Classification/procedure issue</w:t>
            </w:r>
          </w:p>
        </w:tc>
        <w:tc>
          <w:tcPr>
            <w:tcW w:type="dxa" w:w="3408"/>
            <w:vAlign w:val="center"/>
          </w:tcPr>
          <w:p>
            <w:r>
              <w:rPr>
                <w:b w:val="0"/>
                <w:sz w:val="18"/>
              </w:rPr>
              <w:t>Check customer/material tax data and tax procedure</w:t>
            </w:r>
          </w:p>
        </w:tc>
      </w:tr>
      <w:tr>
        <w:tc>
          <w:tcPr>
            <w:tcW w:type="dxa" w:w="3408"/>
            <w:vAlign w:val="center"/>
          </w:tcPr>
          <w:p>
            <w:r>
              <w:rPr>
                <w:b w:val="0"/>
                <w:sz w:val="18"/>
              </w:rPr>
              <w:t>Delivery blocked</w:t>
            </w:r>
          </w:p>
        </w:tc>
        <w:tc>
          <w:tcPr>
            <w:tcW w:type="dxa" w:w="3408"/>
            <w:vAlign w:val="center"/>
          </w:tcPr>
          <w:p>
            <w:r>
              <w:rPr>
                <w:b w:val="0"/>
                <w:sz w:val="18"/>
              </w:rPr>
              <w:t>Incomplete/status/relevance</w:t>
            </w:r>
          </w:p>
        </w:tc>
        <w:tc>
          <w:tcPr>
            <w:tcW w:type="dxa" w:w="3408"/>
            <w:vAlign w:val="center"/>
          </w:tcPr>
          <w:p>
            <w:r>
              <w:rPr>
                <w:b w:val="0"/>
                <w:sz w:val="18"/>
              </w:rPr>
              <w:t>Check schedule line, incompletion and delivery relevance</w:t>
            </w:r>
          </w:p>
        </w:tc>
      </w:tr>
      <w:tr>
        <w:tc>
          <w:tcPr>
            <w:tcW w:type="dxa" w:w="3408"/>
            <w:vAlign w:val="center"/>
          </w:tcPr>
          <w:p>
            <w:r>
              <w:rPr>
                <w:b w:val="0"/>
                <w:sz w:val="18"/>
              </w:rPr>
              <w:t>Billing blocked</w:t>
            </w:r>
          </w:p>
        </w:tc>
        <w:tc>
          <w:tcPr>
            <w:tcW w:type="dxa" w:w="3408"/>
            <w:vAlign w:val="center"/>
          </w:tcPr>
          <w:p>
            <w:r>
              <w:rPr>
                <w:b w:val="0"/>
                <w:sz w:val="18"/>
              </w:rPr>
              <w:t>Delivery status/copy control</w:t>
            </w:r>
          </w:p>
        </w:tc>
        <w:tc>
          <w:tcPr>
            <w:tcW w:type="dxa" w:w="3408"/>
            <w:vAlign w:val="center"/>
          </w:tcPr>
          <w:p>
            <w:r>
              <w:rPr>
                <w:b w:val="0"/>
                <w:sz w:val="18"/>
              </w:rPr>
              <w:t>Check PGI, billing relevance and copy-control behavior</w:t>
            </w:r>
          </w:p>
        </w:tc>
      </w:tr>
    </w:tbl>
    <w:p/>
    <w:p>
      <w:pPr>
        <w:pStyle w:val="Heading1"/>
      </w:pPr>
      <w:r>
        <w:t>13. Best Practices and Recommendations</w:t>
      </w:r>
    </w:p>
    <w:p>
      <w:pPr>
        <w:pStyle w:val="ListBullet"/>
      </w:pPr>
      <w:r>
        <w:t>Use standard SAP functionality wherever it satisfies the requirement before creating custom objects.</w:t>
      </w:r>
    </w:p>
    <w:p>
      <w:pPr>
        <w:pStyle w:val="ListBullet"/>
      </w:pPr>
      <w:r>
        <w:t>Keep master data governed and validated before transactional testing.</w:t>
      </w:r>
    </w:p>
    <w:p>
      <w:pPr>
        <w:pStyle w:val="ListBullet"/>
      </w:pPr>
      <w:r>
        <w:t>Use time-bound promotional conditions instead of manual price changes in every sales order.</w:t>
      </w:r>
    </w:p>
    <w:p>
      <w:pPr>
        <w:pStyle w:val="ListBullet"/>
      </w:pPr>
      <w:r>
        <w:t>Test master-data dependencies separately before testing the complete order-to-cash process.</w:t>
      </w:r>
    </w:p>
    <w:p>
      <w:pPr>
        <w:pStyle w:val="ListBullet"/>
      </w:pPr>
      <w:r>
        <w:t>Use realistic quantities and values in test cases to validate business impact.</w:t>
      </w:r>
    </w:p>
    <w:p>
      <w:pPr>
        <w:pStyle w:val="ListBullet"/>
      </w:pPr>
      <w:r>
        <w:t>Maintain clear dependencies between order type, item category, schedule line, pricing, tax, delivery and billing.</w:t>
      </w:r>
    </w:p>
    <w:p>
      <w:pPr>
        <w:pStyle w:val="ListBullet"/>
      </w:pPr>
      <w:r>
        <w:t>Use separate positive and negative test cases for stock, pricing, tax and partner scenarios.</w:t>
      </w:r>
    </w:p>
    <w:p>
      <w:pPr>
        <w:pStyle w:val="ListBullet"/>
      </w:pPr>
      <w:r>
        <w:t>Apply transport and change-management controls in an actual SAP landscape.</w:t>
      </w:r>
    </w:p>
    <w:p>
      <w:pPr>
        <w:pStyle w:val="ListBullet"/>
      </w:pPr>
      <w:r>
        <w:t>Protect customer and financial information; do not publish production data in a public internship repository.</w:t>
      </w:r>
    </w:p>
    <w:p>
      <w:pPr>
        <w:pStyle w:val="ListBullet"/>
      </w:pPr>
      <w:r>
        <w:t>Record actual SAP screenshots as evidence only after the relevant step has been performed in an authorized training system.</w:t>
      </w:r>
    </w:p>
    <w:p>
      <w:pPr>
        <w:pStyle w:val="Heading1"/>
      </w:pPr>
      <w:r>
        <w:t>14. Evaluation-Criteria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Evaluation criterion</w:t>
            </w:r>
          </w:p>
        </w:tc>
        <w:tc>
          <w:tcPr>
            <w:tcW w:type="dxa" w:w="5112"/>
            <w:vAlign w:val="center"/>
          </w:tcPr>
          <w:p>
            <w:r>
              <w:rPr>
                <w:b/>
                <w:sz w:val="18"/>
              </w:rPr>
              <w:t>Evidence in this report</w:t>
            </w:r>
          </w:p>
        </w:tc>
      </w:tr>
      <w:tr>
        <w:tc>
          <w:tcPr>
            <w:tcW w:type="dxa" w:w="5112"/>
            <w:vAlign w:val="center"/>
          </w:tcPr>
          <w:p>
            <w:r>
              <w:rPr>
                <w:b w:val="0"/>
                <w:sz w:val="18"/>
              </w:rPr>
              <w:t>Completeness and clarity</w:t>
            </w:r>
          </w:p>
        </w:tc>
        <w:tc>
          <w:tcPr>
            <w:tcW w:type="dxa" w:w="5112"/>
            <w:vAlign w:val="center"/>
          </w:tcPr>
          <w:p>
            <w:r>
              <w:rPr>
                <w:b w:val="0"/>
                <w:sz w:val="18"/>
              </w:rPr>
              <w:t>Business requirements, organization, master data, configuration, scenarios, testing and conclusion</w:t>
            </w:r>
          </w:p>
        </w:tc>
      </w:tr>
      <w:tr>
        <w:tc>
          <w:tcPr>
            <w:tcW w:type="dxa" w:w="5112"/>
            <w:vAlign w:val="center"/>
          </w:tcPr>
          <w:p>
            <w:r>
              <w:rPr>
                <w:b w:val="0"/>
                <w:sz w:val="18"/>
              </w:rPr>
              <w:t>Accuracy and relevance of process maps</w:t>
            </w:r>
          </w:p>
        </w:tc>
        <w:tc>
          <w:tcPr>
            <w:tcW w:type="dxa" w:w="5112"/>
            <w:vAlign w:val="center"/>
          </w:tcPr>
          <w:p>
            <w:r>
              <w:rPr>
                <w:b w:val="0"/>
                <w:sz w:val="18"/>
              </w:rPr>
              <w:t>End-to-end flow and dependency tables</w:t>
            </w:r>
          </w:p>
        </w:tc>
      </w:tr>
      <w:tr>
        <w:tc>
          <w:tcPr>
            <w:tcW w:type="dxa" w:w="5112"/>
            <w:vAlign w:val="center"/>
          </w:tcPr>
          <w:p>
            <w:r>
              <w:rPr>
                <w:b w:val="0"/>
                <w:sz w:val="18"/>
              </w:rPr>
              <w:t>Challenges and recommendations</w:t>
            </w:r>
          </w:p>
        </w:tc>
        <w:tc>
          <w:tcPr>
            <w:tcW w:type="dxa" w:w="5112"/>
            <w:vAlign w:val="center"/>
          </w:tcPr>
          <w:p>
            <w:r>
              <w:rPr>
                <w:b w:val="0"/>
                <w:sz w:val="18"/>
              </w:rPr>
              <w:t>Troubleshooting and best-practice sections</w:t>
            </w:r>
          </w:p>
        </w:tc>
      </w:tr>
      <w:tr>
        <w:tc>
          <w:tcPr>
            <w:tcW w:type="dxa" w:w="5112"/>
            <w:vAlign w:val="center"/>
          </w:tcPr>
          <w:p>
            <w:r>
              <w:rPr>
                <w:b w:val="0"/>
                <w:sz w:val="18"/>
              </w:rPr>
              <w:t>Visual aids</w:t>
            </w:r>
          </w:p>
        </w:tc>
        <w:tc>
          <w:tcPr>
            <w:tcW w:type="dxa" w:w="5112"/>
            <w:vAlign w:val="center"/>
          </w:tcPr>
          <w:p>
            <w:r>
              <w:rPr>
                <w:b w:val="0"/>
                <w:sz w:val="18"/>
              </w:rPr>
              <w:t>Structured process tables, dependency matrix and flow representations</w:t>
            </w:r>
          </w:p>
        </w:tc>
      </w:tr>
      <w:tr>
        <w:tc>
          <w:tcPr>
            <w:tcW w:type="dxa" w:w="5112"/>
            <w:vAlign w:val="center"/>
          </w:tcPr>
          <w:p>
            <w:r>
              <w:rPr>
                <w:b w:val="0"/>
                <w:sz w:val="18"/>
              </w:rPr>
              <w:t>Concrete examples and numbers</w:t>
            </w:r>
          </w:p>
        </w:tc>
        <w:tc>
          <w:tcPr>
            <w:tcW w:type="dxa" w:w="5112"/>
            <w:vAlign w:val="center"/>
          </w:tcPr>
          <w:p>
            <w:r>
              <w:rPr>
                <w:b w:val="0"/>
                <w:sz w:val="18"/>
              </w:rPr>
              <w:t>100 EA Apple Cake, ₹500 price, 5% discount, ₹47,500 taxable value and ₹8,550 simulated GST</w:t>
            </w:r>
          </w:p>
        </w:tc>
      </w:tr>
      <w:tr>
        <w:tc>
          <w:tcPr>
            <w:tcW w:type="dxa" w:w="5112"/>
            <w:vAlign w:val="center"/>
          </w:tcPr>
          <w:p>
            <w:r>
              <w:rPr>
                <w:b w:val="0"/>
                <w:sz w:val="18"/>
              </w:rPr>
              <w:t>Master-data analysis</w:t>
            </w:r>
          </w:p>
        </w:tc>
        <w:tc>
          <w:tcPr>
            <w:tcW w:type="dxa" w:w="5112"/>
            <w:vAlign w:val="center"/>
          </w:tcPr>
          <w:p>
            <w:r>
              <w:rPr>
                <w:b w:val="0"/>
                <w:sz w:val="18"/>
              </w:rPr>
              <w:t>Dedicated master-data impact section and dependency chain</w:t>
            </w:r>
          </w:p>
        </w:tc>
      </w:tr>
    </w:tbl>
    <w:p/>
    <w:p>
      <w:pPr>
        <w:pStyle w:val="Heading1"/>
      </w:pPr>
      <w:r>
        <w:t>15. Assumptions and Scope Boundaries</w:t>
      </w:r>
    </w:p>
    <w:p>
      <w:pPr>
        <w:pStyle w:val="ListBullet"/>
      </w:pPr>
      <w:r>
        <w:t>Nizami Delights is a simulated organization for internship learning.</w:t>
      </w:r>
    </w:p>
    <w:p>
      <w:pPr>
        <w:pStyle w:val="ListBullet"/>
      </w:pPr>
      <w:r>
        <w:t>Apple Cake is the primary material used in the Week 2 scenario.</w:t>
      </w:r>
    </w:p>
    <w:p>
      <w:pPr>
        <w:pStyle w:val="ListBullet"/>
      </w:pPr>
      <w:r>
        <w:t>MM10/MM/MMW organizational values are the project values supplied for this simulation.</w:t>
      </w:r>
    </w:p>
    <w:p>
      <w:pPr>
        <w:pStyle w:val="ListBullet"/>
      </w:pPr>
      <w:r>
        <w:t>ZDOR, ZPRO, ZRSH and ZSMP are illustrative names for training and must be confirmed against the actual SAP system.</w:t>
      </w:r>
    </w:p>
    <w:p>
      <w:pPr>
        <w:pStyle w:val="ListBullet"/>
      </w:pPr>
      <w:r>
        <w:t>₹500 price, 5% discount, 100 EA order quantity and 18% GST are illustrative assumptions used to demonstrate calculations.</w:t>
      </w:r>
    </w:p>
    <w:p>
      <w:pPr>
        <w:pStyle w:val="ListBullet"/>
      </w:pPr>
      <w:r>
        <w:t>Exact configuration screens, IMG/SPRO paths and field availability may vary by SAP S/4HANA release and project template.</w:t>
      </w:r>
    </w:p>
    <w:p>
      <w:pPr>
        <w:pStyle w:val="ListBullet"/>
      </w:pPr>
      <w:r>
        <w:t>The report describes configuration planning and simulation; it does not claim that every configuration step was executed in production.</w:t>
      </w:r>
    </w:p>
    <w:p>
      <w:pPr>
        <w:pStyle w:val="Heading1"/>
      </w:pPr>
      <w:r>
        <w:t>16. SAP Evidence / Screenshot Checklist</w:t>
      </w:r>
    </w:p>
    <w:p>
      <w:r>
        <w:t>For a stronger internship submission, capture screenshots from the authorized SAP training system as the steps are actually performed.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Evidence</w:t>
            </w:r>
          </w:p>
        </w:tc>
        <w:tc>
          <w:tcPr>
            <w:tcW w:type="dxa" w:w="5112"/>
            <w:vAlign w:val="center"/>
          </w:tcPr>
          <w:p>
            <w:r>
              <w:rPr>
                <w:b/>
                <w:sz w:val="18"/>
              </w:rPr>
              <w:t>What to capture</w:t>
            </w:r>
          </w:p>
        </w:tc>
      </w:tr>
      <w:tr>
        <w:tc>
          <w:tcPr>
            <w:tcW w:type="dxa" w:w="5112"/>
            <w:vAlign w:val="center"/>
          </w:tcPr>
          <w:p>
            <w:r>
              <w:rPr>
                <w:b w:val="0"/>
                <w:sz w:val="18"/>
              </w:rPr>
              <w:t>Organizational data</w:t>
            </w:r>
          </w:p>
        </w:tc>
        <w:tc>
          <w:tcPr>
            <w:tcW w:type="dxa" w:w="5112"/>
            <w:vAlign w:val="center"/>
          </w:tcPr>
          <w:p>
            <w:r>
              <w:rPr>
                <w:b w:val="0"/>
                <w:sz w:val="18"/>
              </w:rPr>
              <w:t>Sales area, plant and shipping-point configuration relevant to the project</w:t>
            </w:r>
          </w:p>
        </w:tc>
      </w:tr>
      <w:tr>
        <w:tc>
          <w:tcPr>
            <w:tcW w:type="dxa" w:w="5112"/>
            <w:vAlign w:val="center"/>
          </w:tcPr>
          <w:p>
            <w:r>
              <w:rPr>
                <w:b w:val="0"/>
                <w:sz w:val="18"/>
              </w:rPr>
              <w:t>Business Partner</w:t>
            </w:r>
          </w:p>
        </w:tc>
        <w:tc>
          <w:tcPr>
            <w:tcW w:type="dxa" w:w="5112"/>
            <w:vAlign w:val="center"/>
          </w:tcPr>
          <w:p>
            <w:r>
              <w:rPr>
                <w:b w:val="0"/>
                <w:sz w:val="18"/>
              </w:rPr>
              <w:t>Customer sales-area and partner-function data</w:t>
            </w:r>
          </w:p>
        </w:tc>
      </w:tr>
      <w:tr>
        <w:tc>
          <w:tcPr>
            <w:tcW w:type="dxa" w:w="5112"/>
            <w:vAlign w:val="center"/>
          </w:tcPr>
          <w:p>
            <w:r>
              <w:rPr>
                <w:b w:val="0"/>
                <w:sz w:val="18"/>
              </w:rPr>
              <w:t>Apple Cake material</w:t>
            </w:r>
          </w:p>
        </w:tc>
        <w:tc>
          <w:tcPr>
            <w:tcW w:type="dxa" w:w="5112"/>
            <w:vAlign w:val="center"/>
          </w:tcPr>
          <w:p>
            <w:r>
              <w:rPr>
                <w:b w:val="0"/>
                <w:sz w:val="18"/>
              </w:rPr>
              <w:t>Sales/plant/availability/tax-related master data used in the scenario</w:t>
            </w:r>
          </w:p>
        </w:tc>
      </w:tr>
      <w:tr>
        <w:tc>
          <w:tcPr>
            <w:tcW w:type="dxa" w:w="5112"/>
            <w:vAlign w:val="center"/>
          </w:tcPr>
          <w:p>
            <w:r>
              <w:rPr>
                <w:b w:val="0"/>
                <w:sz w:val="18"/>
              </w:rPr>
              <w:t>Pricing</w:t>
            </w:r>
          </w:p>
        </w:tc>
        <w:tc>
          <w:tcPr>
            <w:tcW w:type="dxa" w:w="5112"/>
            <w:vAlign w:val="center"/>
          </w:tcPr>
          <w:p>
            <w:r>
              <w:rPr>
                <w:b w:val="0"/>
                <w:sz w:val="18"/>
              </w:rPr>
              <w:t>Condition record and pricing analysis showing base price/discount</w:t>
            </w:r>
          </w:p>
        </w:tc>
      </w:tr>
      <w:tr>
        <w:tc>
          <w:tcPr>
            <w:tcW w:type="dxa" w:w="5112"/>
            <w:vAlign w:val="center"/>
          </w:tcPr>
          <w:p>
            <w:r>
              <w:rPr>
                <w:b w:val="0"/>
                <w:sz w:val="18"/>
              </w:rPr>
              <w:t>Sales order</w:t>
            </w:r>
          </w:p>
        </w:tc>
        <w:tc>
          <w:tcPr>
            <w:tcW w:type="dxa" w:w="5112"/>
            <w:vAlign w:val="center"/>
          </w:tcPr>
          <w:p>
            <w:r>
              <w:rPr>
                <w:b w:val="0"/>
                <w:sz w:val="18"/>
              </w:rPr>
              <w:t>Header, partner, item, schedule line and pricing screens</w:t>
            </w:r>
          </w:p>
        </w:tc>
      </w:tr>
      <w:tr>
        <w:tc>
          <w:tcPr>
            <w:tcW w:type="dxa" w:w="5112"/>
            <w:vAlign w:val="center"/>
          </w:tcPr>
          <w:p>
            <w:r>
              <w:rPr>
                <w:b w:val="0"/>
                <w:sz w:val="18"/>
              </w:rPr>
              <w:t>ATP</w:t>
            </w:r>
          </w:p>
        </w:tc>
        <w:tc>
          <w:tcPr>
            <w:tcW w:type="dxa" w:w="5112"/>
            <w:vAlign w:val="center"/>
          </w:tcPr>
          <w:p>
            <w:r>
              <w:rPr>
                <w:b w:val="0"/>
                <w:sz w:val="18"/>
              </w:rPr>
              <w:t>Confirmed quantity/date or shortage result</w:t>
            </w:r>
          </w:p>
        </w:tc>
      </w:tr>
      <w:tr>
        <w:tc>
          <w:tcPr>
            <w:tcW w:type="dxa" w:w="5112"/>
            <w:vAlign w:val="center"/>
          </w:tcPr>
          <w:p>
            <w:r>
              <w:rPr>
                <w:b w:val="0"/>
                <w:sz w:val="18"/>
              </w:rPr>
              <w:t>Delivery</w:t>
            </w:r>
          </w:p>
        </w:tc>
        <w:tc>
          <w:tcPr>
            <w:tcW w:type="dxa" w:w="5112"/>
            <w:vAlign w:val="center"/>
          </w:tcPr>
          <w:p>
            <w:r>
              <w:rPr>
                <w:b w:val="0"/>
                <w:sz w:val="18"/>
              </w:rPr>
              <w:t>Outbound delivery and picking/packing status</w:t>
            </w:r>
          </w:p>
        </w:tc>
      </w:tr>
      <w:tr>
        <w:tc>
          <w:tcPr>
            <w:tcW w:type="dxa" w:w="5112"/>
            <w:vAlign w:val="center"/>
          </w:tcPr>
          <w:p>
            <w:r>
              <w:rPr>
                <w:b w:val="0"/>
                <w:sz w:val="18"/>
              </w:rPr>
              <w:t>PGI</w:t>
            </w:r>
          </w:p>
        </w:tc>
        <w:tc>
          <w:tcPr>
            <w:tcW w:type="dxa" w:w="5112"/>
            <w:vAlign w:val="center"/>
          </w:tcPr>
          <w:p>
            <w:r>
              <w:rPr>
                <w:b w:val="0"/>
                <w:sz w:val="18"/>
              </w:rPr>
              <w:t>Post Goods Issue result</w:t>
            </w:r>
          </w:p>
        </w:tc>
      </w:tr>
      <w:tr>
        <w:tc>
          <w:tcPr>
            <w:tcW w:type="dxa" w:w="5112"/>
            <w:vAlign w:val="center"/>
          </w:tcPr>
          <w:p>
            <w:r>
              <w:rPr>
                <w:b w:val="0"/>
                <w:sz w:val="18"/>
              </w:rPr>
              <w:t>Billing</w:t>
            </w:r>
          </w:p>
        </w:tc>
        <w:tc>
          <w:tcPr>
            <w:tcW w:type="dxa" w:w="5112"/>
            <w:vAlign w:val="center"/>
          </w:tcPr>
          <w:p>
            <w:r>
              <w:rPr>
                <w:b w:val="0"/>
                <w:sz w:val="18"/>
              </w:rPr>
              <w:t>Billing document and accounting status</w:t>
            </w:r>
          </w:p>
        </w:tc>
      </w:tr>
      <w:tr>
        <w:tc>
          <w:tcPr>
            <w:tcW w:type="dxa" w:w="5112"/>
            <w:vAlign w:val="center"/>
          </w:tcPr>
          <w:p>
            <w:r>
              <w:rPr>
                <w:b w:val="0"/>
                <w:sz w:val="18"/>
              </w:rPr>
              <w:t>Document flow</w:t>
            </w:r>
          </w:p>
        </w:tc>
        <w:tc>
          <w:tcPr>
            <w:tcW w:type="dxa" w:w="5112"/>
            <w:vAlign w:val="center"/>
          </w:tcPr>
          <w:p>
            <w:r>
              <w:rPr>
                <w:b w:val="0"/>
                <w:sz w:val="18"/>
              </w:rPr>
              <w:t>Order → delivery → PGI → billing traceability</w:t>
            </w:r>
          </w:p>
        </w:tc>
      </w:tr>
    </w:tbl>
    <w:p/>
    <w:p>
      <w:pPr>
        <w:pStyle w:val="Heading1"/>
      </w:pPr>
      <w:r>
        <w:t>17. Week 2 Work Summary</w:t>
      </w:r>
    </w:p>
    <w:p>
      <w:r>
        <w:t>Week 2 translates the Nizami Delights business requirement into a structured SAP SD sales-order design centered on Apple Cake. The exercise uses the defined organizational structure of company code MM10, sales organization MM10, distribution channel MM, division MM, sales office MM10, sales group MMW, plant MM10, storage location MM10 and shipping point MM10. A numerical product-launch example demonstrates how a 100 EA order at ₹500 per unit, a 5% promotional discount and an assumed 18% GST produce a final value of ₹56,050. The report also analyzes how Business Partner data, material data, pricing conditions, tax classifications and stock availability affect the transaction at different stages. Configuration dependencies are documented from sales document type through item category, schedule line, pricing, tax, ATP, delivery and billing. Positive and negative test cases are included to demonstrate practical validation. The result is designed to show a junior SAP SD consultant's ability to connect business requirements, master data, configuration and end-to-end order processing.</w:t>
      </w:r>
    </w:p>
    <w:p>
      <w:pPr>
        <w:pStyle w:val="Heading1"/>
      </w:pPr>
      <w:r>
        <w:t>18. Conclusion</w:t>
      </w:r>
    </w:p>
    <w:p>
      <w:r>
        <w:t>The Week 2 simulation provides a complete sales-order processing framework for Nizami Delights. By using Apple Cake and concrete numerical examples, the report demonstrates the business effect of pricing, promotional discounts, tax and availability. The master-data analysis shows that successful sales processing depends on accurate customer, material, pricing, tax and availability information. The configuration design then connects these inputs to sales document processing, ATP, delivery, PGI and billing. The recommended next step is to execute the documented test cases in an authorized SAP training environment and attach genuine screenshots as evidence of the steps actually performed.</w:t>
      </w:r>
    </w:p>
    <w:p>
      <w:pPr>
        <w:pStyle w:val="Heading1"/>
      </w:pPr>
      <w:r>
        <w:t>Appendix – Suggested Repository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File</w:t>
            </w:r>
          </w:p>
        </w:tc>
        <w:tc>
          <w:tcPr>
            <w:tcW w:type="dxa" w:w="5112"/>
            <w:vAlign w:val="center"/>
          </w:tcPr>
          <w:p>
            <w:r>
              <w:rPr>
                <w:b/>
                <w:sz w:val="18"/>
              </w:rPr>
              <w:t>Purpose</w:t>
            </w:r>
          </w:p>
        </w:tc>
      </w:tr>
      <w:tr>
        <w:tc>
          <w:tcPr>
            <w:tcW w:type="dxa" w:w="5112"/>
            <w:vAlign w:val="center"/>
          </w:tcPr>
          <w:p>
            <w:r>
              <w:rPr>
                <w:b w:val="0"/>
                <w:sz w:val="18"/>
              </w:rPr>
              <w:t>README.md</w:t>
            </w:r>
          </w:p>
        </w:tc>
        <w:tc>
          <w:tcPr>
            <w:tcW w:type="dxa" w:w="5112"/>
            <w:vAlign w:val="center"/>
          </w:tcPr>
          <w:p>
            <w:r>
              <w:rPr>
                <w:b w:val="0"/>
                <w:sz w:val="18"/>
              </w:rPr>
              <w:t>Project overview and weekly progress</w:t>
            </w:r>
          </w:p>
        </w:tc>
      </w:tr>
      <w:tr>
        <w:tc>
          <w:tcPr>
            <w:tcW w:type="dxa" w:w="5112"/>
            <w:vAlign w:val="center"/>
          </w:tcPr>
          <w:p>
            <w:r>
              <w:rPr>
                <w:b w:val="0"/>
                <w:sz w:val="18"/>
              </w:rPr>
              <w:t>Week_1_Business_Requirements.docx</w:t>
            </w:r>
          </w:p>
        </w:tc>
        <w:tc>
          <w:tcPr>
            <w:tcW w:type="dxa" w:w="5112"/>
            <w:vAlign w:val="center"/>
          </w:tcPr>
          <w:p>
            <w:r>
              <w:rPr>
                <w:b w:val="0"/>
                <w:sz w:val="18"/>
              </w:rPr>
              <w:t>Week 1 requirements and process mapping</w:t>
            </w:r>
          </w:p>
        </w:tc>
      </w:tr>
      <w:tr>
        <w:tc>
          <w:tcPr>
            <w:tcW w:type="dxa" w:w="5112"/>
            <w:vAlign w:val="center"/>
          </w:tcPr>
          <w:p>
            <w:r>
              <w:rPr>
                <w:b w:val="0"/>
                <w:sz w:val="18"/>
              </w:rPr>
              <w:t>Week_2_Sales_Order_Processing.docx</w:t>
            </w:r>
          </w:p>
        </w:tc>
        <w:tc>
          <w:tcPr>
            <w:tcW w:type="dxa" w:w="5112"/>
            <w:vAlign w:val="center"/>
          </w:tcPr>
          <w:p>
            <w:r>
              <w:rPr>
                <w:b w:val="0"/>
                <w:sz w:val="18"/>
              </w:rPr>
              <w:t>This Week 2 deliverable</w:t>
            </w:r>
          </w:p>
        </w:tc>
      </w:tr>
      <w:tr>
        <w:tc>
          <w:tcPr>
            <w:tcW w:type="dxa" w:w="5112"/>
            <w:vAlign w:val="center"/>
          </w:tcPr>
          <w:p>
            <w:r>
              <w:rPr>
                <w:b w:val="0"/>
                <w:sz w:val="18"/>
              </w:rPr>
              <w:t>screenshots/</w:t>
            </w:r>
          </w:p>
        </w:tc>
        <w:tc>
          <w:tcPr>
            <w:tcW w:type="dxa" w:w="5112"/>
            <w:vAlign w:val="center"/>
          </w:tcPr>
          <w:p>
            <w:r>
              <w:rPr>
                <w:b w:val="0"/>
                <w:sz w:val="18"/>
              </w:rPr>
              <w:t>Actual SAP training-system evidence</w:t>
            </w:r>
          </w:p>
        </w:tc>
      </w:tr>
      <w:tr>
        <w:tc>
          <w:tcPr>
            <w:tcW w:type="dxa" w:w="5112"/>
            <w:vAlign w:val="center"/>
          </w:tcPr>
          <w:p>
            <w:r>
              <w:rPr>
                <w:b w:val="0"/>
                <w:sz w:val="18"/>
              </w:rPr>
              <w:t>test-results/</w:t>
            </w:r>
          </w:p>
        </w:tc>
        <w:tc>
          <w:tcPr>
            <w:tcW w:type="dxa" w:w="5112"/>
            <w:vAlign w:val="center"/>
          </w:tcPr>
          <w:p>
            <w:r>
              <w:rPr>
                <w:b w:val="0"/>
                <w:sz w:val="18"/>
              </w:rPr>
              <w:t>Test-case results and observations</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