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Incident Brief: Battery-Management Diagnostic Faults</w:t>
      </w:r>
    </w:p>
    <w:p>
      <w:pPr>
        <w:jc w:val="center"/>
      </w:pPr>
      <w:r>
        <w:rPr>
          <w:i/>
        </w:rPr>
        <w:t>Issued 2026-02-06 | Owner Maya Chen | Incident ID NMS-QA-2602-014</w:t>
      </w:r>
    </w:p>
    <w:p>
      <w:r>
        <w:t>Northstar Mobility Systems | Synthetic demo data | Controlled copy</w:t>
      </w:r>
    </w:p>
    <w:p>
      <w:pPr>
        <w:pStyle w:val="Heading1"/>
      </w:pPr>
      <w:r>
        <w:t>Situation</w:t>
      </w:r>
    </w:p>
    <w:p>
      <w:r>
        <w:t>Northstar Mobility Systems has observed a sustained increase in battery-management-system (BMS) diagnostic faults on the commercial vehicle component line. The signal is visible in weekly counts and lot-level screening, with the highest concentration in firmware 3.8.2 lots.</w:t>
      </w:r>
    </w:p>
    <w:p>
      <w:pPr>
        <w:pStyle w:val="Heading1"/>
      </w:pPr>
      <w:r>
        <w:t>Confirmed 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Signal</w:t>
            </w:r>
          </w:p>
        </w:tc>
        <w:tc>
          <w:tcPr>
            <w:tcW w:type="dxa" w:w="4320"/>
          </w:tcPr>
          <w:p>
            <w:r>
              <w:t>4 faults in week of 2026-01-05 versus 18 in week of 2026-02-02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Scope</w:t>
            </w:r>
          </w:p>
        </w:tc>
        <w:tc>
          <w:tcPr>
            <w:tcW w:type="dxa" w:w="4320"/>
          </w:tcPr>
          <w:p>
            <w:r>
              <w:t>Lots L260129-D, L260205-E, and L260212-F are affected or under hold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Customer impact</w:t>
            </w:r>
          </w:p>
        </w:tc>
        <w:tc>
          <w:tcPr>
            <w:tcW w:type="dxa" w:w="4320"/>
          </w:tcPr>
          <w:p>
            <w:r>
              <w:t>No confirmed field safety event; shipments are protected by containment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Working hypothesis</w:t>
            </w:r>
          </w:p>
        </w:tc>
        <w:tc>
          <w:tcPr>
            <w:tcW w:type="dxa" w:w="4320"/>
          </w:tcPr>
          <w:p>
            <w:r>
              <w:t>Firmware 3.8.2 may amplify a low-voltage or harness transient</w:t>
            </w:r>
          </w:p>
        </w:tc>
      </w:tr>
    </w:tbl>
    <w:p>
      <w:pPr>
        <w:pStyle w:val="Heading1"/>
      </w:pPr>
      <w:r>
        <w:t>Uncertainties</w:t>
      </w:r>
    </w:p>
    <w:p>
      <w:r>
        <w:t>The supplier bulletin attributes the warnings to an improved diagnostic threshold and does not accept firmware as the sole root cause. Engineering has not reproduced every field symptom. A controlled validation is required.</w:t>
      </w:r>
    </w:p>
    <w:p>
      <w:pPr>
        <w:pStyle w:val="Heading1"/>
      </w:pPr>
      <w:r>
        <w:t>Immediate controls</w:t>
      </w:r>
    </w:p>
    <w:p>
      <w:pPr>
        <w:pStyle w:val="ListBullet"/>
      </w:pPr>
      <w:r>
        <w:t>Hold unreleased units from affected lots.</w:t>
      </w:r>
    </w:p>
    <w:p>
      <w:pPr>
        <w:pStyle w:val="ListBullet"/>
      </w:pPr>
      <w:r>
        <w:t>Screen in-process and finished units using the agreed diagnostic cycle.</w:t>
      </w:r>
    </w:p>
    <w:p>
      <w:pPr>
        <w:pStyle w:val="ListBullet"/>
      </w:pPr>
      <w:r>
        <w:t>Do not release a lot solely on visual or end-of-line pass results.</w:t>
      </w:r>
    </w:p>
    <w:p>
      <w:pPr>
        <w:pStyle w:val="ListBullet"/>
      </w:pPr>
      <w:r>
        <w:t>Review disposition at the 2026-02-20 follow-up.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