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Containment Proposal: Affected BMS Lots</w:t>
      </w:r>
    </w:p>
    <w:p>
      <w:pPr>
        <w:jc w:val="center"/>
      </w:pPr>
      <w:r>
        <w:rPr>
          <w:i/>
        </w:rPr>
        <w:t>Decision paper 2026-02-09 | Proposed by Maya Chen</w:t>
      </w:r>
    </w:p>
    <w:p>
      <w:r>
        <w:t>Northstar Mobility Systems | Synthetic demo data | Controlled copy</w:t>
      </w:r>
    </w:p>
    <w:p>
      <w:pPr>
        <w:pStyle w:val="Heading1"/>
      </w:pPr>
      <w:r>
        <w:t>Recommendation</w:t>
      </w:r>
    </w:p>
    <w:p>
      <w:r>
        <w:t>Select Scenario B: quarantine and screen lots L260129-D, L260205-E, and L260212-F. Preserve Scenario A as a fallback if screening capacity drops below 250 units/day.</w:t>
      </w:r>
    </w:p>
    <w:p>
      <w:pPr>
        <w:pStyle w:val="Heading1"/>
      </w:pPr>
      <w:r>
        <w:t>Rationale</w:t>
      </w:r>
    </w:p>
    <w:p>
      <w:r>
        <w:t>Scenario B protects customer shipments with a modeled 4-day screening window and estimated cost of 68,000 currency units. Scenario C expands the hold to L260122-C and adds seven days of line impact without evidence that the earlier lot has the same risk.</w:t>
      </w:r>
    </w:p>
    <w:p>
      <w:pPr>
        <w:pStyle w:val="Heading1"/>
      </w:pPr>
      <w:r>
        <w:t>Exit criteria</w:t>
      </w:r>
    </w:p>
    <w:p>
      <w:pPr>
        <w:pStyle w:val="ListBullet"/>
      </w:pPr>
      <w:r>
        <w:t>All units screened with raw diagnostic log retained.</w:t>
      </w:r>
    </w:p>
    <w:p>
      <w:pPr>
        <w:pStyle w:val="ListBullet"/>
      </w:pPr>
      <w:r>
        <w:t>Any failed unit routed to engineering; no rework-only release.</w:t>
      </w:r>
    </w:p>
    <w:p>
      <w:pPr>
        <w:pStyle w:val="ListBullet"/>
      </w:pPr>
      <w:r>
        <w:t>Supplier provides reproduction result and corrected-build recommendation.</w:t>
      </w:r>
    </w:p>
    <w:p>
      <w:pPr>
        <w:pStyle w:val="ListBullet"/>
      </w:pPr>
      <w:r>
        <w:t>Follow-up review chaired by Elias Berg on 2026-02-20.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