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Briefing: Production Quality Review</w:t>
      </w:r>
    </w:p>
    <w:p>
      <w:pPr>
        <w:jc w:val="center"/>
      </w:pPr>
      <w:r>
        <w:rPr>
          <w:i/>
        </w:rPr>
        <w:t>For Elias Berg | 2026-02-20 follow-up review</w:t>
      </w:r>
    </w:p>
    <w:p>
      <w:r>
        <w:t>Northstar Mobility Systems | Synthetic demo data | Controlled copy</w:t>
      </w:r>
    </w:p>
    <w:p>
      <w:pPr>
        <w:pStyle w:val="Heading1"/>
      </w:pPr>
      <w:r>
        <w:t>Decision requested</w:t>
      </w:r>
    </w:p>
    <w:p>
      <w:r>
        <w:t>Maintain containment for L260129-D/E/F through validation closure; do not expand the hold to L260122-C unless new evidence links it to the same failure mode.</w:t>
      </w:r>
    </w:p>
    <w:p>
      <w:pPr>
        <w:pStyle w:val="Heading1"/>
      </w:pPr>
      <w:r>
        <w:t>What changed</w:t>
      </w:r>
    </w:p>
    <w:p>
      <w:r>
        <w:t>The rise is confirmed in production data. Firmware 3.8.2 aligns with the inflection point, but validation shows residual failures under cold-start, thermal, and harness conditions. This is not a single-factor conclusion.</w:t>
      </w:r>
    </w:p>
    <w:p>
      <w:pPr>
        <w:pStyle w:val="Heading1"/>
      </w:pPr>
      <w:r>
        <w:t>Leadership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Approve</w:t>
            </w:r>
          </w:p>
        </w:tc>
        <w:tc>
          <w:tcPr>
            <w:tcW w:type="dxa" w:w="4320"/>
          </w:tcPr>
          <w:p>
            <w:r>
              <w:t>Four-day screen-and-hold plan, supplier escalation, and engineering validation funding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Avoid</w:t>
            </w:r>
          </w:p>
        </w:tc>
        <w:tc>
          <w:tcPr>
            <w:tcW w:type="dxa" w:w="4320"/>
          </w:tcPr>
          <w:p>
            <w:r>
              <w:t>Declaring software as sole root cause before matched-hardware evidence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Disposition, customer exposure, and corrective-action owner on 2026-02-20</w:t>
            </w:r>
          </w:p>
        </w:tc>
      </w:tr>
    </w:tbl>
    <w:p>
      <w:r>
        <w:t>Document owner: Northstar Mobility Systems demo team. All names, suppliers, products, and metrics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