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Engineering Validation Gate — Discussion Transcript</w:t>
      </w:r>
    </w:p>
    <w:p>
      <w:pPr>
        <w:jc w:val="center"/>
      </w:pPr>
      <w:r>
        <w:rPr>
          <w:i/>
        </w:rPr>
        <w:t>2026-02-13 | Discussion transcript (fictional)</w:t>
      </w:r>
    </w:p>
    <w:p>
      <w:r>
        <w:t>Northstar Mobility Systems | Synthetic demo data | Controlled copy</w:t>
      </w:r>
    </w:p>
    <w:p>
      <w:pPr>
        <w:pStyle w:val="Heading1"/>
      </w:pPr>
      <w:r>
        <w:t>Meeting metadata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2026-02-13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Participants</w:t>
            </w:r>
          </w:p>
        </w:tc>
        <w:tc>
          <w:tcPr>
            <w:tcW w:type="dxa" w:w="4320"/>
          </w:tcPr>
          <w:p>
            <w:r>
              <w:t>Maya Chen, Elias Berg, Priya Nair, Lukas Meyer, Sofia Lind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Purpose</w:t>
            </w:r>
          </w:p>
        </w:tc>
        <w:tc>
          <w:tcPr>
            <w:tcW w:type="dxa" w:w="4320"/>
          </w:tcPr>
          <w:p>
            <w:r>
              <w:t>Discuss rising BMS diagnostic faults and decide next controls.</w:t>
            </w:r>
          </w:p>
        </w:tc>
      </w:tr>
    </w:tbl>
    <w:p>
      <w:pPr>
        <w:pStyle w:val="Heading1"/>
      </w:pPr>
      <w:r>
        <w:t>Transcript</w:t>
      </w:r>
    </w:p>
    <w:p>
      <w:pPr>
        <w:pStyle w:val="ListBullet"/>
      </w:pPr>
      <w:r>
        <w:t>Priya Nair: EV-02 is clean at 30 out of 30. EV-01 has one repeat warning, so I cannot call the build fully cleared.</w:t>
      </w:r>
    </w:p>
    <w:p>
      <w:pPr>
        <w:pStyle w:val="ListBullet"/>
      </w:pPr>
      <w:r>
        <w:t>Maya Chen: Screening has found nine fails in D and eight in E. The rates are different, but both exceed baseline.</w:t>
      </w:r>
    </w:p>
    <w:p>
      <w:pPr>
        <w:pStyle w:val="ListBullet"/>
      </w:pPr>
      <w:r>
        <w:t>Lukas Meyer: We can ship a patched build next week, but we need the raw voltage traces to avoid masking a harness issue.</w:t>
      </w:r>
    </w:p>
    <w:p>
      <w:pPr>
        <w:pStyle w:val="ListBullet"/>
      </w:pPr>
      <w:r>
        <w:t>Sofia Lind: The supplier wants to call this “installation sensitivity.” That phrase is not a release criterion.</w:t>
      </w:r>
    </w:p>
    <w:p>
      <w:pPr>
        <w:pStyle w:val="ListBullet"/>
      </w:pPr>
      <w:r>
        <w:t>Elias Berg: Keep the hold. I want a clear owner for each open test and no debate over terminology in the customer message.</w:t>
      </w:r>
    </w:p>
    <w:p>
      <w:pPr>
        <w:pStyle w:val="ListBullet"/>
      </w:pPr>
      <w:r>
        <w:t>Priya Nair: Then the technical position is firmware is a contributor or amplifier, with hardware conditions still open.</w:t>
      </w:r>
    </w:p>
    <w:p>
      <w:pPr>
        <w:pStyle w:val="ListBullet"/>
      </w:pPr>
      <w:r>
        <w:t>Maya Chen: That wording works for the executive brief.</w:t>
      </w:r>
    </w:p>
    <w:p>
      <w:r>
        <w:t>Document owner: Northstar Mobility Systems demo team. All names, suppliers, products, and metrics are fictional.</w:t>
      </w:r>
    </w:p>
    <w:sectPr w:rsidR="00FC693F" w:rsidRPr="0006063C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