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Production Quality Follow-up — Discussion Transcript</w:t>
      </w:r>
    </w:p>
    <w:p>
      <w:pPr>
        <w:jc w:val="center"/>
      </w:pPr>
      <w:r>
        <w:rPr>
          <w:i/>
        </w:rPr>
        <w:t>2026-02-20 | Discussion transcript (fictional)</w:t>
      </w:r>
    </w:p>
    <w:p>
      <w:r>
        <w:t>Northstar Mobility Systems | Synthetic demo data | Controlled copy</w:t>
      </w:r>
    </w:p>
    <w:p>
      <w:pPr>
        <w:pStyle w:val="Heading1"/>
      </w:pPr>
      <w:r>
        <w:t>Meeting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2026-02-20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Participants</w:t>
            </w:r>
          </w:p>
        </w:tc>
        <w:tc>
          <w:tcPr>
            <w:tcW w:type="dxa" w:w="4320"/>
          </w:tcPr>
          <w:p>
            <w:r>
              <w:t>Maya Chen, Elias Berg, Priya Nair, Lukas Meyer, Sofia Lind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Purpose</w:t>
            </w:r>
          </w:p>
        </w:tc>
        <w:tc>
          <w:tcPr>
            <w:tcW w:type="dxa" w:w="4320"/>
          </w:tcPr>
          <w:p>
            <w:r>
              <w:t>Discuss rising BMS diagnostic faults and decide next controls.</w:t>
            </w:r>
          </w:p>
        </w:tc>
      </w:tr>
    </w:tbl>
    <w:p>
      <w:pPr>
        <w:pStyle w:val="Heading1"/>
      </w:pPr>
      <w:r>
        <w:t>Transcript</w:t>
      </w:r>
    </w:p>
    <w:p>
      <w:pPr>
        <w:pStyle w:val="ListBullet"/>
      </w:pPr>
      <w:r>
        <w:t>Elias Berg: We have a decision to make with incomplete evidence. The question is whether the controls are sufficient.</w:t>
      </w:r>
    </w:p>
    <w:p>
      <w:pPr>
        <w:pStyle w:val="ListBullet"/>
      </w:pPr>
      <w:r>
        <w:t>Maya Chen: D and E are fully screened; F is 300 of 425 screened. The remaining F units are physically held.</w:t>
      </w:r>
    </w:p>
    <w:p>
      <w:pPr>
        <w:pStyle w:val="ListBullet"/>
      </w:pPr>
      <w:r>
        <w:t>Priya Nair: The validation matrix has 110 samples, 111? Let me correct that: 30 plus 30 plus 24 plus 12 plus 18 is 114. Five tests, three review items.</w:t>
      </w:r>
    </w:p>
    <w:p>
      <w:pPr>
        <w:pStyle w:val="ListBullet"/>
      </w:pPr>
      <w:r>
        <w:t>Lukas Meyer: Supplier reproduction is still pending one harness fixture. We can commit a report by 2026-02-20.</w:t>
      </w:r>
    </w:p>
    <w:p>
      <w:pPr>
        <w:pStyle w:val="ListBullet"/>
      </w:pPr>
      <w:r>
        <w:t>Sofia Lind: Procurement can require the report as a condition of the next shipment, but not retroactively change the purchase order.</w:t>
      </w:r>
    </w:p>
    <w:p>
      <w:pPr>
        <w:pStyle w:val="ListBullet"/>
      </w:pPr>
      <w:r>
        <w:t>Elias Berg: Maintain containment and do not broaden it today. Record that as the decision.</w:t>
      </w:r>
    </w:p>
    <w:p>
      <w:pPr>
        <w:pStyle w:val="ListBullet"/>
      </w:pPr>
      <w:r>
        <w:t>Maya Chen: Agreed. I will open a corrective-action record and track the 30-day effectiveness window.</w:t>
      </w:r>
    </w:p>
    <w:p>
      <w:r>
        <w:t>Document owner: Northstar Mobility Systems demo team. All names, suppliers, products, and metrics are fictional.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