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02 Rfq Clarifications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This synthetic source connects the storyline with dated metrics, assumptions, and a decision-relevant contradiction.</w:t>
      </w:r>
    </w:p>
    <w:p>
      <w:pPr>
        <w:pStyle w:val="Heading1"/>
      </w:pPr>
      <w:r>
        <w:t>Action</w:t>
      </w:r>
    </w:p>
    <w:p>
      <w:r>
        <w:t>Use this source with the workbooks and communications; cite the filename in the final output.</w:t>
      </w:r>
    </w:p>
    <w:p>
      <w:r>
        <w:t>All organizations, people, metrics, dates, and events are fictional and synthetic.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