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Transcript 01 Rfq Normalization</w:t>
      </w:r>
    </w:p>
    <w:p>
      <w:r>
        <w:t>Synthetic Knowledge Pack | Industrial AI Workbench</w:t>
      </w:r>
    </w:p>
    <w:p>
      <w:pPr>
        <w:pStyle w:val="Heading1"/>
      </w:pPr>
      <w:r>
        <w:t>Discussion</w:t>
      </w:r>
    </w:p>
    <w:p>
      <w:r>
        <w:t>Stakeholders compare evidence, identify a contradiction, and agree that the recommendation must show uncertainty.</w:t>
      </w:r>
    </w:p>
    <w:p>
      <w:pPr>
        <w:pStyle w:val="Heading1"/>
      </w:pPr>
      <w:r>
        <w:t>Decision</w:t>
      </w:r>
    </w:p>
    <w:p>
      <w:r>
        <w:t>Assign an owner and date for each unresolved condition.</w:t>
      </w:r>
    </w:p>
    <w:p>
      <w:r>
        <w:t>All organizations, people, metrics, dates, and events are fictional and synthetic.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