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991265"/>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991265"/>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696098"/>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696098"/>
                    </a:xfrm>
                    <a:prstGeom prst="rect"/>
                  </pic:spPr>
                </pic:pic>
              </a:graphicData>
            </a:graphic>
          </wp:inline>
        </w:drawing>
      </w:r>
    </w:p>
    <w:p>
      <w:pPr>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901440"/>
            <wp:docPr id="2139412772" name="Picture 2139412772"/>
            <wp:cNvGraphicFramePr>
              <a:graphicFrameLocks noChangeAspect="1"/>
            </wp:cNvGraphicFramePr>
            <a:graphic>
              <a:graphicData uri="http://schemas.openxmlformats.org/drawingml/2006/picture">
                <pic:pic>
                  <pic:nvPicPr>
                    <pic:cNvPr id="0" name="use CASE DIAGRAM GOOD.jpg"/>
                    <pic:cNvPicPr/>
                  </pic:nvPicPr>
                  <pic:blipFill>
                    <a:blip r:embed="rId14"/>
                    <a:stretch>
                      <a:fillRect/>
                    </a:stretch>
                  </pic:blipFill>
                  <pic:spPr>
                    <a:xfrm>
                      <a:off x="0" y="0"/>
                      <a:ext cx="5852160" cy="3901440"/>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