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
        </w:numPr>
      </w:pPr>
      <w:r w:rsidRPr="003876C7">
        <w:t xml:space="preserve">Citizen </w:t>
      </w:r>
    </w:p>
    <w:p w14:paraId="6DE81ED4" w14:textId="77777777" w:rsidR="003876C7" w:rsidRPr="003876C7" w:rsidRDefault="003876C7" w:rsidP="003876C7">
      <w:pPr>
        <w:numPr>
          <w:ilvl w:val="0"/>
          <w:numId w:val="1"/>
        </w:numPr>
      </w:pPr>
      <w:r w:rsidRPr="003876C7">
        <w:t xml:space="preserve">Volunteer / Support User </w:t>
      </w:r>
    </w:p>
    <w:p w14:paraId="7CF3AD03" w14:textId="77777777" w:rsidR="003876C7" w:rsidRPr="003876C7" w:rsidRDefault="003876C7" w:rsidP="003876C7">
      <w:pPr>
        <w:numPr>
          <w:ilvl w:val="0"/>
          <w:numId w:val="1"/>
        </w:numPr>
      </w:pPr>
      <w:r w:rsidRPr="003876C7">
        <w:t xml:space="preserve">Officer </w:t>
      </w:r>
    </w:p>
    <w:p w14:paraId="2B4151FD" w14:textId="77777777" w:rsidR="003876C7" w:rsidRPr="003876C7" w:rsidRDefault="003876C7" w:rsidP="003876C7">
      <w:pPr>
        <w:numPr>
          <w:ilvl w:val="0"/>
          <w:numId w:val="1"/>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2"/>
        </w:numPr>
      </w:pPr>
      <w:r w:rsidRPr="003876C7">
        <w:t xml:space="preserve">Disaster type. </w:t>
      </w:r>
    </w:p>
    <w:p w14:paraId="47CD5EB3" w14:textId="77777777" w:rsidR="003876C7" w:rsidRPr="003876C7" w:rsidRDefault="003876C7" w:rsidP="003876C7">
      <w:pPr>
        <w:numPr>
          <w:ilvl w:val="0"/>
          <w:numId w:val="2"/>
        </w:numPr>
      </w:pPr>
      <w:r w:rsidRPr="003876C7">
        <w:t xml:space="preserve">Incident title. </w:t>
      </w:r>
    </w:p>
    <w:p w14:paraId="2CB6C5AE" w14:textId="77777777" w:rsidR="003876C7" w:rsidRPr="003876C7" w:rsidRDefault="003876C7" w:rsidP="003876C7">
      <w:pPr>
        <w:numPr>
          <w:ilvl w:val="0"/>
          <w:numId w:val="2"/>
        </w:numPr>
      </w:pPr>
      <w:r w:rsidRPr="003876C7">
        <w:t xml:space="preserve">Description. </w:t>
      </w:r>
    </w:p>
    <w:p w14:paraId="7ACA7714" w14:textId="77777777" w:rsidR="003876C7" w:rsidRPr="003876C7" w:rsidRDefault="003876C7" w:rsidP="003876C7">
      <w:pPr>
        <w:numPr>
          <w:ilvl w:val="0"/>
          <w:numId w:val="2"/>
        </w:numPr>
      </w:pPr>
      <w:r w:rsidRPr="003876C7">
        <w:t xml:space="preserve">Location. </w:t>
      </w:r>
    </w:p>
    <w:p w14:paraId="4447366C" w14:textId="77777777" w:rsidR="003876C7" w:rsidRPr="003876C7" w:rsidRDefault="003876C7" w:rsidP="003876C7">
      <w:pPr>
        <w:numPr>
          <w:ilvl w:val="0"/>
          <w:numId w:val="2"/>
        </w:numPr>
      </w:pPr>
      <w:r w:rsidRPr="003876C7">
        <w:t xml:space="preserve">Latitude and longitude. </w:t>
      </w:r>
    </w:p>
    <w:p w14:paraId="7AFFA652" w14:textId="77777777" w:rsidR="003876C7" w:rsidRPr="003876C7" w:rsidRDefault="003876C7" w:rsidP="003876C7">
      <w:pPr>
        <w:numPr>
          <w:ilvl w:val="0"/>
          <w:numId w:val="2"/>
        </w:numPr>
      </w:pPr>
      <w:r w:rsidRPr="003876C7">
        <w:t xml:space="preserve">Number of people affected. </w:t>
      </w:r>
    </w:p>
    <w:p w14:paraId="3C9C96DE" w14:textId="77777777" w:rsidR="003876C7" w:rsidRPr="003876C7" w:rsidRDefault="003876C7" w:rsidP="003876C7">
      <w:pPr>
        <w:numPr>
          <w:ilvl w:val="0"/>
          <w:numId w:val="2"/>
        </w:numPr>
      </w:pPr>
      <w:r w:rsidRPr="003876C7">
        <w:t xml:space="preserve">Severity-related information. </w:t>
      </w:r>
    </w:p>
    <w:p w14:paraId="5E549EE2" w14:textId="77777777" w:rsidR="003876C7" w:rsidRPr="003876C7" w:rsidRDefault="003876C7" w:rsidP="003876C7">
      <w:pPr>
        <w:numPr>
          <w:ilvl w:val="0"/>
          <w:numId w:val="2"/>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3"/>
        </w:numPr>
      </w:pPr>
      <w:r w:rsidRPr="003876C7">
        <w:t xml:space="preserve">Severity assessment. </w:t>
      </w:r>
    </w:p>
    <w:p w14:paraId="187CE26E" w14:textId="77777777" w:rsidR="003876C7" w:rsidRPr="003876C7" w:rsidRDefault="003876C7" w:rsidP="003876C7">
      <w:pPr>
        <w:numPr>
          <w:ilvl w:val="0"/>
          <w:numId w:val="3"/>
        </w:numPr>
      </w:pPr>
      <w:r w:rsidRPr="003876C7">
        <w:t xml:space="preserve">Priority recommendation. </w:t>
      </w:r>
    </w:p>
    <w:p w14:paraId="0A076444" w14:textId="77777777" w:rsidR="003876C7" w:rsidRPr="003876C7" w:rsidRDefault="003876C7" w:rsidP="003876C7">
      <w:pPr>
        <w:numPr>
          <w:ilvl w:val="0"/>
          <w:numId w:val="3"/>
        </w:numPr>
      </w:pPr>
      <w:r w:rsidRPr="003876C7">
        <w:t xml:space="preserve">Required resource recommendation. </w:t>
      </w:r>
    </w:p>
    <w:p w14:paraId="589E310F" w14:textId="77777777" w:rsidR="003876C7" w:rsidRPr="003876C7" w:rsidRDefault="003876C7" w:rsidP="003876C7">
      <w:pPr>
        <w:numPr>
          <w:ilvl w:val="0"/>
          <w:numId w:val="3"/>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4"/>
        </w:numPr>
      </w:pPr>
      <w:r w:rsidRPr="003876C7">
        <w:t xml:space="preserve">Rescue resources. </w:t>
      </w:r>
    </w:p>
    <w:p w14:paraId="3877A290" w14:textId="77777777" w:rsidR="003876C7" w:rsidRPr="003876C7" w:rsidRDefault="003876C7" w:rsidP="003876C7">
      <w:pPr>
        <w:numPr>
          <w:ilvl w:val="0"/>
          <w:numId w:val="4"/>
        </w:numPr>
      </w:pPr>
      <w:r w:rsidRPr="003876C7">
        <w:t xml:space="preserve">Vehicles. </w:t>
      </w:r>
    </w:p>
    <w:p w14:paraId="60A431F9" w14:textId="77777777" w:rsidR="003876C7" w:rsidRPr="003876C7" w:rsidRDefault="003876C7" w:rsidP="003876C7">
      <w:pPr>
        <w:numPr>
          <w:ilvl w:val="0"/>
          <w:numId w:val="4"/>
        </w:numPr>
      </w:pPr>
      <w:r w:rsidRPr="003876C7">
        <w:t xml:space="preserve">Equipment. </w:t>
      </w:r>
    </w:p>
    <w:p w14:paraId="161DF820" w14:textId="77777777" w:rsidR="003876C7" w:rsidRPr="003876C7" w:rsidRDefault="003876C7" w:rsidP="003876C7">
      <w:pPr>
        <w:numPr>
          <w:ilvl w:val="0"/>
          <w:numId w:val="4"/>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5"/>
        </w:numPr>
      </w:pPr>
      <w:r w:rsidRPr="003876C7">
        <w:t xml:space="preserve">New incident notification. </w:t>
      </w:r>
    </w:p>
    <w:p w14:paraId="5C9806EC" w14:textId="77777777" w:rsidR="003876C7" w:rsidRPr="003876C7" w:rsidRDefault="003876C7" w:rsidP="003876C7">
      <w:pPr>
        <w:numPr>
          <w:ilvl w:val="0"/>
          <w:numId w:val="5"/>
        </w:numPr>
      </w:pPr>
      <w:r w:rsidRPr="003876C7">
        <w:t xml:space="preserve">Incident verification result. </w:t>
      </w:r>
    </w:p>
    <w:p w14:paraId="4F4E8677" w14:textId="77777777" w:rsidR="003876C7" w:rsidRPr="003876C7" w:rsidRDefault="003876C7" w:rsidP="003876C7">
      <w:pPr>
        <w:numPr>
          <w:ilvl w:val="0"/>
          <w:numId w:val="5"/>
        </w:numPr>
      </w:pPr>
      <w:r w:rsidRPr="003876C7">
        <w:t xml:space="preserve">Resource assignment notification. </w:t>
      </w:r>
    </w:p>
    <w:p w14:paraId="1289714E" w14:textId="77777777" w:rsidR="003876C7" w:rsidRPr="003876C7" w:rsidRDefault="003876C7" w:rsidP="003876C7">
      <w:pPr>
        <w:numPr>
          <w:ilvl w:val="0"/>
          <w:numId w:val="5"/>
        </w:numPr>
      </w:pPr>
      <w:r w:rsidRPr="003876C7">
        <w:t xml:space="preserve">Response-status update. </w:t>
      </w:r>
    </w:p>
    <w:p w14:paraId="3DCC6A4B" w14:textId="77777777" w:rsidR="003876C7" w:rsidRPr="003876C7" w:rsidRDefault="003876C7" w:rsidP="003876C7">
      <w:pPr>
        <w:numPr>
          <w:ilvl w:val="0"/>
          <w:numId w:val="5"/>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6"/>
        </w:numPr>
      </w:pPr>
      <w:r w:rsidRPr="003876C7">
        <w:t xml:space="preserve">Active incidents. </w:t>
      </w:r>
    </w:p>
    <w:p w14:paraId="2967B39B" w14:textId="77777777" w:rsidR="003876C7" w:rsidRPr="003876C7" w:rsidRDefault="003876C7" w:rsidP="003876C7">
      <w:pPr>
        <w:numPr>
          <w:ilvl w:val="0"/>
          <w:numId w:val="6"/>
        </w:numPr>
      </w:pPr>
      <w:r w:rsidRPr="003876C7">
        <w:t xml:space="preserve">Incident priorities. </w:t>
      </w:r>
    </w:p>
    <w:p w14:paraId="0A6205DF" w14:textId="77777777" w:rsidR="003876C7" w:rsidRPr="003876C7" w:rsidRDefault="003876C7" w:rsidP="003876C7">
      <w:pPr>
        <w:numPr>
          <w:ilvl w:val="0"/>
          <w:numId w:val="6"/>
        </w:numPr>
      </w:pPr>
      <w:r w:rsidRPr="003876C7">
        <w:t xml:space="preserve">Resource availability. </w:t>
      </w:r>
    </w:p>
    <w:p w14:paraId="6D87F734" w14:textId="77777777" w:rsidR="003876C7" w:rsidRPr="003876C7" w:rsidRDefault="003876C7" w:rsidP="003876C7">
      <w:pPr>
        <w:numPr>
          <w:ilvl w:val="0"/>
          <w:numId w:val="6"/>
        </w:numPr>
      </w:pPr>
      <w:r w:rsidRPr="003876C7">
        <w:t xml:space="preserve">Response status. </w:t>
      </w:r>
    </w:p>
    <w:p w14:paraId="142372C4" w14:textId="77777777" w:rsidR="003876C7" w:rsidRPr="003876C7" w:rsidRDefault="003876C7" w:rsidP="003876C7">
      <w:pPr>
        <w:numPr>
          <w:ilvl w:val="0"/>
          <w:numId w:val="6"/>
        </w:numPr>
      </w:pPr>
      <w:r w:rsidRPr="003876C7">
        <w:t xml:space="preserve">Notifications. </w:t>
      </w:r>
    </w:p>
    <w:p w14:paraId="2EF679D5" w14:textId="77777777" w:rsidR="003876C7" w:rsidRPr="003876C7" w:rsidRDefault="003876C7" w:rsidP="003876C7">
      <w:pPr>
        <w:numPr>
          <w:ilvl w:val="0"/>
          <w:numId w:val="6"/>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
        <w:drawing>
          <wp:inline xmlns:a="http://schemas.openxmlformats.org/drawingml/2006/main" xmlns:pic="http://schemas.openxmlformats.org/drawingml/2006/picture">
            <wp:extent cx="5852160" cy="6857410"/>
            <wp:docPr id="2139412770" name="Picture 2139412770"/>
            <wp:cNvGraphicFramePr>
              <a:graphicFrameLocks noChangeAspect="1"/>
            </wp:cNvGraphicFramePr>
            <a:graphic>
              <a:graphicData uri="http://schemas.openxmlformats.org/drawingml/2006/picture">
                <pic:pic>
                  <pic:nvPicPr>
                    <pic:cNvPr id="0" name="gantt_chart_phase1.png"/>
                    <pic:cNvPicPr/>
                  </pic:nvPicPr>
                  <pic:blipFill>
                    <a:blip r:embed="rId12"/>
                    <a:stretch>
                      <a:fillRect/>
                    </a:stretch>
                  </pic:blipFill>
                  <pic:spPr>
                    <a:xfrm>
                      <a:off x="0" y="0"/>
                      <a:ext cx="5852160" cy="6857410"/>
                    </a:xfrm>
                    <a:prstGeom prst="rect"/>
                  </pic:spPr>
                </pic:pic>
              </a:graphicData>
            </a:graphic>
          </wp:inline>
        </w:drawing>
      </w:r>
    </w:p>
    <w:p w14:paraId="2C9A43A6" w14:textId="606421A1" w:rsidR="009C0B81" w:rsidRDefault="009C0B81" w:rsidP="003876C7">
      <w:pPr>
        <w:jc w:val="center"/>
        <w:rPr>
          <w:b/>
          <w:bCs/>
        </w:rPr>
      </w:pPr>
      <w:r>
        <w:t>Figure 3.1: Gantt Chart – Phase 1: Planning, Requirements, System Design &amp; Interim Documentation (June 2026 – September 2026)</w:t>
      </w:r>
    </w:p>
    <w:p>
      <w:pPr>
        <w:spacing w:before="240" w:after="80"/>
        <w:jc w:val="center"/>
      </w:pPr>
      <w:r>
        <w:drawing>
          <wp:inline xmlns:a="http://schemas.openxmlformats.org/drawingml/2006/main" xmlns:pic="http://schemas.openxmlformats.org/drawingml/2006/picture">
            <wp:extent cx="5852160" cy="5800245"/>
            <wp:docPr id="2139412771" name="Picture 2139412771"/>
            <wp:cNvGraphicFramePr>
              <a:graphicFrameLocks noChangeAspect="1"/>
            </wp:cNvGraphicFramePr>
            <a:graphic>
              <a:graphicData uri="http://schemas.openxmlformats.org/drawingml/2006/picture">
                <pic:pic>
                  <pic:nvPicPr>
                    <pic:cNvPr id="0" name="gantt_chart_phase2.png"/>
                    <pic:cNvPicPr/>
                  </pic:nvPicPr>
                  <pic:blipFill>
                    <a:blip r:embed="rId13"/>
                    <a:stretch>
                      <a:fillRect/>
                    </a:stretch>
                  </pic:blipFill>
                  <pic:spPr>
                    <a:xfrm>
                      <a:off x="0" y="0"/>
                      <a:ext cx="5852160" cy="5800245"/>
                    </a:xfrm>
                    <a:prstGeom prst="rect"/>
                  </pic:spPr>
                </pic:pic>
              </a:graphicData>
            </a:graphic>
          </wp:inline>
        </w:drawing>
      </w:r>
    </w:p>
    <w:p>
      <w:pPr>
        <w:jc w:val="center"/>
      </w:pPr>
      <w:r>
        <w:t>Figure 3.2: Gantt Chart – Phase 2: Core Full-Stack Development, AI Engine, Testing, Cloud &amp; Final Defense (September 2026 – February 2027)</w:t>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7"/>
        </w:numPr>
      </w:pPr>
      <w:r w:rsidRPr="003876C7">
        <w:rPr>
          <w:b/>
          <w:bCs/>
        </w:rPr>
        <w:t>Data Flow Diagram (DFD)</w:t>
      </w:r>
      <w:r w:rsidRPr="003876C7">
        <w:t xml:space="preserve"> </w:t>
      </w:r>
    </w:p>
    <w:p w14:paraId="64615976" w14:textId="77777777" w:rsidR="003876C7" w:rsidRPr="003876C7" w:rsidRDefault="003876C7" w:rsidP="003876C7">
      <w:pPr>
        <w:numPr>
          <w:ilvl w:val="0"/>
          <w:numId w:val="7"/>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17"/>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17"/>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
        <w:drawing>
          <wp:inline xmlns:a="http://schemas.openxmlformats.org/drawingml/2006/main" xmlns:pic="http://schemas.openxmlformats.org/drawingml/2006/picture">
            <wp:extent cx="5852160" cy="3391173"/>
            <wp:docPr id="2139412772" name="Picture 2139412772"/>
            <wp:cNvGraphicFramePr>
              <a:graphicFrameLocks noChangeAspect="1"/>
            </wp:cNvGraphicFramePr>
            <a:graphic>
              <a:graphicData uri="http://schemas.openxmlformats.org/drawingml/2006/picture">
                <pic:pic>
                  <pic:nvPicPr>
                    <pic:cNvPr id="0" name="USE_CASE_DIAGRAM_VECTOR.png"/>
                    <pic:cNvPicPr/>
                  </pic:nvPicPr>
                  <pic:blipFill>
                    <a:blip r:embed="rId14"/>
                    <a:stretch>
                      <a:fillRect/>
                    </a:stretch>
                  </pic:blipFill>
                  <pic:spPr>
                    <a:xfrm>
                      <a:off x="0" y="0"/>
                      <a:ext cx="5852160" cy="3391173"/>
                    </a:xfrm>
                    <a:prstGeom prst="rect"/>
                  </pic:spPr>
                </pic:pic>
              </a:graphicData>
            </a:graphic>
          </wp:inline>
        </w:drawing>
      </w:r>
    </w:p>
    <w:p w14:paraId="363AA3B2" w14:textId="725F1EB0" w:rsidR="00F86920" w:rsidRDefault="00053DA0">
      <w:pPr>
        <w:jc w:val="center"/>
        <w:rPr>
          <w:b/>
          <w:bCs/>
        </w:rPr>
      </w:pPr>
      <w:r>
        <w:t>Figure 3.5: Use Case Diagram – AI-Powered Smart Disaster Response Platform</w:t>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3876C7"/>
    <w:rsid w:val="00581AB1"/>
    <w:rsid w:val="009C0B81"/>
    <w:rsid w:val="009C6B6E"/>
    <w:rsid w:val="00BF6C88"/>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AA2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1941</Words>
  <Characters>11070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5</cp:revision>
  <dcterms:created xsi:type="dcterms:W3CDTF">2026-09-02T12:15:00Z</dcterms:created>
  <dcterms:modified xsi:type="dcterms:W3CDTF">2026-09-05T01:08:00Z</dcterms:modified>
</cp:coreProperties>
</file>