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  <w:t xml:space="preserve">BRENO ANDERSON MENDES DA SILVA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74" w:dyaOrig="2264">
          <v:rect xmlns:o="urn:schemas-microsoft-com:office:office" xmlns:v="urn:schemas-microsoft-com:vml" id="rectole0000000000" style="width:78.700000pt;height:11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</w:p>
    <w:p>
      <w:pPr>
        <w:tabs>
          <w:tab w:val="left" w:pos="8100" w:leader="none"/>
        </w:tabs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Brasileiro, solteiro, 19 anos</w:t>
        <w:tab/>
        <w:br/>
        <w:t xml:space="preserve">QN 502 Apto 614 Condomínio Vila Real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Samambaia Sul- DF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Telefone: (61) 98487-1947 / 98432-4167 / 61984768591</w:t>
      </w: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E-mail: profbrenomendesed.fisica@gmail.com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18"/>
          <w:shd w:fill="auto" w:val="clear"/>
        </w:rPr>
        <w:br/>
      </w:r>
    </w:p>
    <w:p>
      <w:pPr>
        <w:spacing w:before="20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2"/>
          <w:shd w:fill="auto" w:val="clear"/>
        </w:rPr>
        <w:t xml:space="preserve">QUALIFICAÇÃO</w:t>
      </w: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b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Ensino Superior Incompleto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- 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Educação Física– Anhanguera – 1º Semestre</w:t>
      </w:r>
    </w:p>
    <w:p>
      <w:pPr>
        <w:spacing w:before="0" w:after="0" w:line="240"/>
        <w:ind w:right="0" w:left="0" w:firstLine="0"/>
        <w:jc w:val="both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Conhecimentos Complementares</w:t>
        <w:br/>
      </w:r>
      <w:r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  <w:t xml:space="preserve">- 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Informática básica, administração, aprendizagem profissional/comercial em serviços administrativos.</w:t>
      </w:r>
    </w:p>
    <w:p>
      <w:pPr>
        <w:spacing w:before="20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Ricardo Eletro - Julho de 2015 a Julho de 2017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Setor administrativo (estágio).</w:t>
      </w: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Principais Atividades: Atendimento telefônico; Organização e gerenciamento de documentos; S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eleção de documentos; Entrega de documentos diversos; Arquivo e organização de documentos diversos.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UltraBox - Maio de 2018 a Julho de 2018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Repositor de mercadorias</w:t>
      </w:r>
    </w:p>
    <w:p>
      <w:pPr>
        <w:spacing w:before="0" w:after="0" w:line="240"/>
        <w:ind w:right="0" w:left="360" w:firstLine="0"/>
        <w:jc w:val="left"/>
        <w:rPr>
          <w:rFonts w:ascii="Libre Baskerville" w:hAnsi="Libre Baskerville" w:cs="Libre Baskerville" w:eastAsia="Libre Baskerville"/>
          <w:b/>
          <w:color w:val="414751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2"/>
          <w:shd w:fill="auto" w:val="clear"/>
        </w:rPr>
        <w:t xml:space="preserve">QUALIFICAÇÕES PESSOAIS</w:t>
      </w: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284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Boa comunicação;</w:t>
      </w:r>
    </w:p>
    <w:p>
      <w:pPr>
        <w:numPr>
          <w:ilvl w:val="0"/>
          <w:numId w:val="18"/>
        </w:numPr>
        <w:spacing w:before="0" w:after="0" w:line="240"/>
        <w:ind w:right="0" w:left="284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Facilidade em trabalho em equipe;</w:t>
      </w:r>
    </w:p>
    <w:p>
      <w:pPr>
        <w:numPr>
          <w:ilvl w:val="0"/>
          <w:numId w:val="18"/>
        </w:numPr>
        <w:spacing w:before="0" w:after="0" w:line="240"/>
        <w:ind w:right="0" w:left="284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Organização;</w:t>
      </w:r>
    </w:p>
    <w:p>
      <w:pPr>
        <w:numPr>
          <w:ilvl w:val="0"/>
          <w:numId w:val="18"/>
        </w:numPr>
        <w:spacing w:before="0" w:after="0" w:line="240"/>
        <w:ind w:right="0" w:left="284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Senso de urgência e responsabilidade.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