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CURRICULUM VITAE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Bárbara Ricken Lopes de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Nome: Bárbara Ricken Lopes de Barros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Telefones: (061) 9957-1997 (61) 3380-2711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E-mail: barbararldebarros@gmail.com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 de Nascimento: 06/07/1994.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FORMAÇAO ACADÊMICA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2018: Incio do MBA em gestão de UAN, gastronomia e negocios de alimentação. Faculdade Laboro Brasilia.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2017: Conclusão do curso de Nutrição- Centro Universitário de Brasilia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15: Intercâmbio Para República Dominicana, Punta Cana Hardrock resort Para aperfeiçoar o espanhol e trabalhar com marketing.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2015: Curso de disciplina positiva.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2015: Treinamento para consultor de vendas e atendente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highlight w:val="white"/>
          <w:rtl w:val="0"/>
        </w:rPr>
        <w:t xml:space="preserve">2012: Curso de Boas Práticas nos Serviços de Alimentação – SEBRAE.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2011: Início do curso de Nutrição – Centro Universitário de Brasília – UniCEUB.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2011: Conclusão do ensino médio no Colégio Marista de Brasília - Maristão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EXPERIÊNCIA PROFISSIONAL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proprietária e responsavel técnica de uma microempresa. 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Estagiária, Maria Amélia Doces, início maio a outubro de 2013.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Estagiária, Bier Fass Lago, início outubro de 2013 a fevereiro de 2014.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Estagiária, Café do Ponto - Cozinha e Sabor início dezembro de 2013 a junho de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Estagiária, Bar do Ferreira – Pier 21, de agosto de 2013 a outubro de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Estagiária, Sabor Brasil, ínicio de novembro de 2014 ao final de dezembro de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nsultora de venda</w:t>
      </w:r>
      <w:r w:rsidDel="00000000" w:rsidR="00000000" w:rsidRPr="00000000">
        <w:rPr>
          <w:sz w:val="24"/>
          <w:szCs w:val="24"/>
          <w:rtl w:val="0"/>
        </w:rPr>
        <w:t xml:space="preserve">s e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atendente comercial da escola de inglês para crianças - Red Balloon, unidade Lago Sul. </w:t>
      </w:r>
      <w:r w:rsidDel="00000000" w:rsidR="00000000" w:rsidRPr="00000000">
        <w:rPr>
          <w:sz w:val="24"/>
          <w:szCs w:val="24"/>
          <w:rtl w:val="0"/>
        </w:rPr>
        <w:t xml:space="preserve">Primeiro semestre de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Concierge no resort Hardrock em Punta Cana. Segundo semestre de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Consultora de vendas e atendente comercial da escola de inglês para crianças - Red Balloon, unidade Lago Sul. Primeiro trimestre de 2016.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0" w:firstLine="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Abertura do MEI na área de alimentação em janeiro de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0" w:firstLine="0"/>
        <w:contextualSpacing w:val="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Atualmente proprietária e RT de uma MEI na área de alimentação.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Atribuições do estágio: verificar a validades dos produtos e alimentos manipulados, fiscalizar se PVPS (primeiro que vence, primeiro que sai) está sendo realizado, medir a temperatura das mercadorias e equipamentos e as condições higiênico-sanitárias destes, fiscalizar os manipuladores e os funcionários quanto a higiene pessoal e higiene do estabelecimento, medir a temperatura dos alimentos expostos no Buffet, verificar a saturação de óleo, manter as planilhas com todas essas informações em dia e preencher a ata diariamente com as não conformidades presentes na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Atribuições de atendente comercial: responsável pelo atendimento dos clientes,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highlight w:val="white"/>
          <w:rtl w:val="0"/>
        </w:rPr>
        <w:t xml:space="preserve">utilizar sistema e aplicativos de informática, controle e agenda de atendimento, atendimento telefônico, suporte à direção, coordenação e secretaria.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Atribuições de concierge: Apresentar o resort para os hóspedes e ajudá-los durante toda a estadia.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Atribuições de RT do MEI: Responsável técnico pela microempresa, aplicando todas as funções de nutricionista em uma uan.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INFORMAÇÕES ADICIONAIS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    Inglês</w:t>
      </w:r>
      <w:r w:rsidDel="00000000" w:rsidR="00000000" w:rsidRPr="00000000">
        <w:rPr>
          <w:sz w:val="24"/>
          <w:szCs w:val="24"/>
          <w:rtl w:val="0"/>
        </w:rPr>
        <w:t xml:space="preserve"> intermediário.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Espanhol</w:t>
      </w:r>
      <w:r w:rsidDel="00000000" w:rsidR="00000000" w:rsidRPr="00000000">
        <w:rPr>
          <w:sz w:val="24"/>
          <w:szCs w:val="24"/>
          <w:rtl w:val="0"/>
        </w:rPr>
        <w:t xml:space="preserve"> fluente.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Conhecimentos de Informática: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7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Digitação, com velocidade média-alta.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7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Domínio no dietwin.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567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Conhecimentos intermediários de Windows, Microsoft Word e Microsoft Excel Power Point.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7" w:firstLine="0"/>
        <w:contextualSpacing w:val="0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                                 Brasília, 7 de abril de 2018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right="360"/>
        <w:contextualSpacing w:val="0"/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right="360"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Bárbara Ricken Lopes de Barros.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1">
      <w:start w:val="4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4"/>
      <w:numFmt w:val="bullet"/>
      <w:lvlText w:val="●"/>
      <w:lvlJc w:val="left"/>
      <w:pPr>
        <w:ind w:left="0" w:firstLine="0"/>
      </w:pPr>
      <w:rPr>
        <w:rFonts w:ascii="Arial" w:cs="Arial" w:eastAsia="Arial" w:hAnsi="Arial"/>
      </w:rPr>
    </w:lvl>
    <w:lvl w:ilvl="3">
      <w:start w:val="4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bullet"/>
      <w:lvlText w:val="-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4"/>
      <w:numFmt w:val="bullet"/>
      <w:lvlText w:val="-"/>
      <w:lvlJc w:val="left"/>
      <w:pPr>
        <w:ind w:left="0" w:firstLine="0"/>
      </w:pPr>
      <w:rPr>
        <w:rFonts w:ascii="Arial" w:cs="Arial" w:eastAsia="Arial" w:hAnsi="Arial"/>
      </w:rPr>
    </w:lvl>
    <w:lvl w:ilvl="1">
      <w:start w:val="4"/>
      <w:numFmt w:val="bullet"/>
      <w:lvlText w:val="-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56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contextualSpacing w:val="0"/>
      <w:jc w:val="center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