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PROSPECTIQ</w:t>
      </w:r>
    </w:p>
    <w:p>
      <w:pPr>
        <w:jc w:val="center"/>
      </w:pPr>
      <w:r>
        <w:rPr>
          <w:b/>
          <w:sz w:val="34"/>
        </w:rPr>
        <w:t>Document #3 — Development Continuation</w:t>
      </w:r>
    </w:p>
    <w:p>
      <w:pPr>
        <w:jc w:val="center"/>
      </w:pPr>
      <w:r>
        <w:rPr>
          <w:i/>
        </w:rPr>
        <w:t>From the end of Document #2 through the current Scoring Agent stage</w:t>
      </w:r>
    </w:p>
    <w:p>
      <w:pPr>
        <w:jc w:val="center"/>
      </w:pPr>
      <w:r>
        <w:rPr>
          <w:i/>
        </w:rPr>
        <w:t>Important: this document intentionally does NOT repeat Documents #1 and #2.</w:t>
      </w:r>
    </w:p>
    <w:p>
      <w:r>
        <w:br w:type="page"/>
      </w:r>
    </w:p>
    <w:p>
      <w:pPr>
        <w:pStyle w:val="Heading1"/>
      </w:pPr>
      <w:r>
        <w:t>0. Where This Document Starts</w:t>
      </w:r>
    </w:p>
    <w:p>
      <w:r>
        <w:t>Document #2 ended at Step 33 with a working ProspectIQ foundation: the Windows application could call Qwen3 running on the Mac mini through LLMClient, structured intelligence was defined with Pydantic, and the next planned stage was research tools → Research Agent → evidence → analysis → deterministic scoring.</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END OF DOCUMENT #2</w:t>
            </w:r>
            <w:r>
              <w:br/>
              <w:t xml:space="preserve">        ↓</w:t>
              <w:br/>
            </w:r>
            <w:r>
              <w:rPr>
                <w:b w:val="0"/>
              </w:rPr>
              <w:t>Pydantic Signal + ProspectAnalysis schemas</w:t>
            </w:r>
            <w:r>
              <w:br/>
              <w:t xml:space="preserve">        ↓</w:t>
              <w:br/>
            </w:r>
            <w:r>
              <w:rPr>
                <w:b w:val="0"/>
              </w:rPr>
              <w:t>NEXT</w:t>
            </w:r>
            <w:r>
              <w:br/>
              <w:t xml:space="preserve">        ↓</w:t>
              <w:br/>
            </w:r>
            <w:r>
              <w:rPr>
                <w:b w:val="0"/>
              </w:rPr>
              <w:t>Build the actual research system around those schemas</w:t>
            </w:r>
          </w:p>
        </w:tc>
      </w:tr>
    </w:tbl>
    <w:p/>
    <w:p>
      <w:r>
        <w:t>Everything below records the work completed after that point. The numbering continues from Document #2 so the three documents can be read as one continuous development journal.</w:t>
      </w:r>
    </w:p>
    <w:p>
      <w:pPr>
        <w:pStyle w:val="Heading1"/>
      </w:pPr>
      <w:r>
        <w:t>34. Step 34 — Turn the Schema Foundation Into Real Agent State</w:t>
      </w:r>
    </w:p>
    <w:p>
      <w:r>
        <w:t>The first major change after Document #2 was moving from a static ProspectAnalysis object toward a stateful research workflow. An autonomous agent needs memory of what it has already done.</w:t>
      </w:r>
    </w:p>
    <w:tbl>
      <w:tblPr>
        <w:tblW w:type="auto" w:w="0"/>
        <w:jc w:val="center"/>
        <w:tblLook w:firstColumn="1" w:firstRow="1" w:lastColumn="0" w:lastRow="0" w:noHBand="0" w:noVBand="1" w:val="04A0"/>
      </w:tblPr>
      <w:tblGrid>
        <w:gridCol w:w="5112"/>
        <w:gridCol w:w="5112"/>
      </w:tblGrid>
      <w:tr>
        <w:tc>
          <w:tcPr>
            <w:tcW w:type="dxa" w:w="5112"/>
            <w:shd w:fill="EAF2F8"/>
          </w:tcPr>
          <w:p>
            <w:r>
              <w:t>State field</w:t>
            </w:r>
          </w:p>
        </w:tc>
        <w:tc>
          <w:tcPr>
            <w:tcW w:type="dxa" w:w="5112"/>
            <w:shd w:fill="EAF2F8"/>
          </w:tcPr>
          <w:p>
            <w:r>
              <w:t>Purpose</w:t>
            </w:r>
          </w:p>
        </w:tc>
      </w:tr>
      <w:tr>
        <w:tc>
          <w:tcPr>
            <w:tcW w:type="dxa" w:w="5112"/>
          </w:tcPr>
          <w:p>
            <w:r>
              <w:t>company_name</w:t>
            </w:r>
          </w:p>
        </w:tc>
        <w:tc>
          <w:tcPr>
            <w:tcW w:type="dxa" w:w="5112"/>
          </w:tcPr>
          <w:p>
            <w:r>
              <w:t>Company being researched.</w:t>
            </w:r>
          </w:p>
        </w:tc>
      </w:tr>
      <w:tr>
        <w:tc>
          <w:tcPr>
            <w:tcW w:type="dxa" w:w="5112"/>
          </w:tcPr>
          <w:p>
            <w:r>
              <w:t>research_goal</w:t>
            </w:r>
          </w:p>
        </w:tc>
        <w:tc>
          <w:tcPr>
            <w:tcW w:type="dxa" w:w="5112"/>
          </w:tcPr>
          <w:p>
            <w:r>
              <w:t>What the agent is trying to determine.</w:t>
            </w:r>
          </w:p>
        </w:tc>
      </w:tr>
      <w:tr>
        <w:tc>
          <w:tcPr>
            <w:tcW w:type="dxa" w:w="5112"/>
          </w:tcPr>
          <w:p>
            <w:r>
              <w:t>queries</w:t>
            </w:r>
          </w:p>
        </w:tc>
        <w:tc>
          <w:tcPr>
            <w:tcW w:type="dxa" w:w="5112"/>
          </w:tcPr>
          <w:p>
            <w:r>
              <w:t>Searches already performed.</w:t>
            </w:r>
          </w:p>
        </w:tc>
      </w:tr>
      <w:tr>
        <w:tc>
          <w:tcPr>
            <w:tcW w:type="dxa" w:w="5112"/>
          </w:tcPr>
          <w:p>
            <w:r>
              <w:t>evidence</w:t>
            </w:r>
          </w:p>
        </w:tc>
        <w:tc>
          <w:tcPr>
            <w:tcW w:type="dxa" w:w="5112"/>
          </w:tcPr>
          <w:p>
            <w:r>
              <w:t>Evidence collected from tools.</w:t>
            </w:r>
          </w:p>
        </w:tc>
      </w:tr>
      <w:tr>
        <w:tc>
          <w:tcPr>
            <w:tcW w:type="dxa" w:w="5112"/>
          </w:tcPr>
          <w:p>
            <w:r>
              <w:t>steps_taken</w:t>
            </w:r>
          </w:p>
        </w:tc>
        <w:tc>
          <w:tcPr>
            <w:tcW w:type="dxa" w:w="5112"/>
          </w:tcPr>
          <w:p>
            <w:r>
              <w:t>Number of research actions already performed.</w:t>
            </w:r>
          </w:p>
        </w:tc>
      </w:tr>
      <w:tr>
        <w:tc>
          <w:tcPr>
            <w:tcW w:type="dxa" w:w="5112"/>
          </w:tcPr>
          <w:p>
            <w:r>
              <w:t>max_steps</w:t>
            </w:r>
          </w:p>
        </w:tc>
        <w:tc>
          <w:tcPr>
            <w:tcW w:type="dxa" w:w="5112"/>
          </w:tcPr>
          <w:p>
            <w:r>
              <w:t>Hard upper bound on autonomous research.</w:t>
            </w:r>
          </w:p>
        </w:tc>
      </w:tr>
    </w:tbl>
    <w:p/>
    <w:p>
      <w:r>
        <w:t>Why this matters: without state, every LLM call is effectively isolated. With state, the next decision can depend on previous searches and evidence.</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Current ResearchState</w:t>
            </w:r>
            <w:r>
              <w:br/>
              <w:t xml:space="preserve">        ↓</w:t>
              <w:br/>
            </w:r>
            <w:r>
              <w:rPr>
                <w:b w:val="0"/>
              </w:rPr>
              <w:t>Previous queries + evidence + step count</w:t>
            </w:r>
            <w:r>
              <w:br/>
              <w:t xml:space="preserve">        ↓</w:t>
              <w:br/>
            </w:r>
            <w:r>
              <w:rPr>
                <w:b w:val="0"/>
              </w:rPr>
              <w:t>LLM decision</w:t>
            </w:r>
            <w:r>
              <w:br/>
              <w:t xml:space="preserve">        ↓</w:t>
              <w:br/>
            </w:r>
            <w:r>
              <w:rPr>
                <w:b w:val="0"/>
              </w:rPr>
              <w:t>Next action</w:t>
            </w:r>
          </w:p>
        </w:tc>
      </w:tr>
    </w:tbl>
    <w:p/>
    <w:p>
      <w:pPr>
        <w:pStyle w:val="Heading1"/>
      </w:pPr>
      <w:r>
        <w:t>35. Step 35 — Build the Web Search Tool</w:t>
      </w:r>
    </w:p>
    <w:p>
      <w:r>
        <w:t>ProspectIQ needs current company information. A local LLM cannot reliably know today's expansion, hiring, funding or news. We therefore introduced a web-search capability as a separate tool.</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Research Agent</w:t>
            </w:r>
            <w:r>
              <w:br/>
              <w:t xml:space="preserve">        ↓</w:t>
              <w:br/>
            </w:r>
            <w:r>
              <w:rPr>
                <w:b w:val="0"/>
              </w:rPr>
              <w:t>WebSearchTool</w:t>
            </w:r>
            <w:r>
              <w:br/>
              <w:t xml:space="preserve">        ↓</w:t>
              <w:br/>
            </w:r>
            <w:r>
              <w:rPr>
                <w:b w:val="0"/>
              </w:rPr>
              <w:t>Tavily API</w:t>
            </w:r>
            <w:r>
              <w:br/>
              <w:t xml:space="preserve">        ↓</w:t>
              <w:br/>
            </w:r>
            <w:r>
              <w:rPr>
                <w:b w:val="0"/>
              </w:rPr>
              <w:t>Public web sources</w:t>
            </w:r>
            <w:r>
              <w:br/>
              <w:t xml:space="preserve">        ↓</w:t>
              <w:br/>
            </w:r>
            <w:r>
              <w:rPr>
                <w:b w:val="0"/>
              </w:rPr>
              <w:t>Evidence objects</w:t>
            </w:r>
          </w:p>
        </w:tc>
      </w:tr>
    </w:tbl>
    <w:p/>
    <w:p>
      <w:r>
        <w:t>The tool was deliberately kept outside the agent. This is an important Agentic AI design pattern:</w:t>
      </w:r>
    </w:p>
    <w:p>
      <w:pPr>
        <w:pStyle w:val="ListBullet"/>
      </w:pPr>
      <w:r>
        <w:t>The agent decides WHEN/WHAT to search.</w:t>
      </w:r>
    </w:p>
    <w:p>
      <w:pPr>
        <w:pStyle w:val="ListBullet"/>
      </w:pPr>
      <w:r>
        <w:t>The tool knows HOW to perform the search.</w:t>
      </w:r>
    </w:p>
    <w:p>
      <w:pPr>
        <w:pStyle w:val="ListBullet"/>
      </w:pPr>
      <w:r>
        <w:t>The agent receives structured results.</w:t>
      </w:r>
    </w:p>
    <w:p>
      <w:pPr>
        <w:pStyle w:val="ListBullet"/>
      </w:pPr>
      <w:r>
        <w:t>The tool can later be replaced without rewriting the agent.</w:t>
      </w:r>
    </w:p>
    <w:p>
      <w:pPr>
        <w:pStyle w:val="Heading1"/>
      </w:pPr>
      <w:r>
        <w:t>36. Step 36 — Configure Tavily</w:t>
      </w:r>
    </w:p>
    <w:p>
      <w:r>
        <w:t>The first execution exposed a configuration error:</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python -m tests.test_web_search</w:t>
              <w:br/>
              <w:br/>
              <w:t>ValueError: TAVILY_API_KEY is not configured</w:t>
            </w:r>
          </w:p>
        </w:tc>
      </w:tr>
    </w:tbl>
    <w:p/>
    <w:p>
      <w:r>
        <w:t>This was not a code failure. It was a missing environment configuration. The key was added to the local .env file, while .env.example remained a safe template. The test then successfully returned public-web results.</w:t>
      </w:r>
    </w:p>
    <w:p>
      <w:r>
        <w:t>The test returned real information including an Indian paints/coatings market article and an official Asian Paints page.</w:t>
      </w:r>
    </w:p>
    <w:p>
      <w:r>
        <w:t>Learning: environment-dependent integrations should fail clearly and early. A message such as 'TAVILY_API_KEY is not configured' is much better than an unexplained network/authentication failure.</w:t>
      </w:r>
    </w:p>
    <w:p>
      <w:pPr>
        <w:pStyle w:val="Heading1"/>
      </w:pPr>
      <w:r>
        <w:t>37. Step 37 — Fix the Evidence Object Contract</w:t>
      </w:r>
    </w:p>
    <w:p>
      <w:r>
        <w:t>The first web-search test assumed every result was a dictionary and used code similar to result['title']. The actual tool returned Evidence objects. This produced:</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TypeError: 'Evidence' object is not subscriptable</w:t>
            </w:r>
          </w:p>
        </w:tc>
      </w:tr>
    </w:tbl>
    <w:p/>
    <w:p>
      <w:r>
        <w:t>The test was corrected to access the Evidence object's attributes. This is a key software-engineering lesson: the return type of a tool is a contract, and tests must consume that contract correctly.</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Tavily response</w:t>
            </w:r>
            <w:r>
              <w:br/>
              <w:t xml:space="preserve">        ↓</w:t>
              <w:br/>
            </w:r>
            <w:r>
              <w:rPr>
                <w:b w:val="0"/>
              </w:rPr>
              <w:t>WebSearchTool</w:t>
            </w:r>
            <w:r>
              <w:br/>
              <w:t xml:space="preserve">        ↓</w:t>
              <w:br/>
            </w:r>
            <w:r>
              <w:rPr>
                <w:b w:val="0"/>
              </w:rPr>
              <w:t>Evidence object</w:t>
            </w:r>
            <w:r>
              <w:br/>
              <w:t xml:space="preserve">        ↓</w:t>
              <w:br/>
            </w:r>
            <w:r>
              <w:rPr>
                <w:b w:val="0"/>
              </w:rPr>
              <w:t>Agent/test reads Evidence attributes</w:t>
            </w:r>
          </w:p>
        </w:tc>
      </w:tr>
    </w:tbl>
    <w:p/>
    <w:p>
      <w:pPr>
        <w:pStyle w:val="Heading1"/>
      </w:pPr>
      <w:r>
        <w:t>38. Step 38 — Build the Research Agent</w:t>
      </w:r>
    </w:p>
    <w:p>
      <w:r>
        <w:t>The Research Agent became the first component that combines an LLM with a tool and state. Its responsibility is research, not scoring or report generation.</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from tools.web_search import WebSearchTool</w:t>
              <w:br/>
              <w:t>from agents.state import ResearchState</w:t>
              <w:br/>
              <w:t>from llm.client import LLMClient</w:t>
              <w:br/>
              <w:br/>
              <w:t>class ResearchAgent:</w:t>
              <w:br/>
              <w:t xml:space="preserve">    def __init__(self):</w:t>
              <w:br/>
              <w:t xml:space="preserve">        self.search_tool = WebSearchTool()</w:t>
              <w:br/>
              <w:t xml:space="preserve">        self.llm = LLMClient()</w:t>
              <w:br/>
              <w:br/>
              <w:t xml:space="preserve">    def run(self, state: ResearchState) -&gt; ResearchState:</w:t>
              <w:br/>
              <w:t xml:space="preserve">        queries = self._build_queries(state.company_name)</w:t>
              <w:br/>
              <w:br/>
              <w:t xml:space="preserve">        for query in queries:</w:t>
              <w:br/>
              <w:t xml:space="preserve">            if state.steps_taken &gt;= state.max_steps:</w:t>
              <w:br/>
              <w:t xml:space="preserve">                break</w:t>
              <w:br/>
              <w:br/>
              <w:t xml:space="preserve">            results = self.search_tool.execute(</w:t>
              <w:br/>
              <w:t xml:space="preserve">                query=query,</w:t>
              <w:br/>
              <w:t xml:space="preserve">                max_results=3,</w:t>
              <w:br/>
              <w:t xml:space="preserve">            )</w:t>
              <w:br/>
              <w:br/>
              <w:t xml:space="preserve">            state.queries.append(query)</w:t>
              <w:br/>
              <w:t xml:space="preserve">            state.evidence.extend(results)</w:t>
              <w:br/>
              <w:t xml:space="preserve">            state.steps_taken += 1</w:t>
              <w:br/>
              <w:br/>
              <w:t xml:space="preserve">        return state</w:t>
              <w:br/>
              <w:br/>
              <w:t xml:space="preserve">    def _build_queries(self, company_name: str) -&gt; list[str]:</w:t>
              <w:br/>
              <w:t xml:space="preserve">        return [</w:t>
              <w:br/>
              <w:t xml:space="preserve">            f"{company_name} company overview",</w:t>
              <w:br/>
              <w:t xml:space="preserve">            f"{company_name} expansion growth",</w:t>
              <w:br/>
              <w:t xml:space="preserve">            f"{company_name} hiring technology",</w:t>
              <w:br/>
              <w:t xml:space="preserve">            f"{company_name} recent news",</w:t>
              <w:br/>
              <w:t xml:space="preserve">        ]</w:t>
            </w:r>
          </w:p>
        </w:tc>
      </w:tr>
    </w:tbl>
    <w:p/>
    <w:p>
      <w:r>
        <w:t>This was the initial Research Agent implementation. At this stage, the query list was intentionally simple. It gave us a reliable baseline before making the agent truly adaptive.</w:t>
      </w:r>
    </w:p>
    <w:p>
      <w:pPr>
        <w:pStyle w:val="Heading1"/>
      </w:pPr>
      <w:r>
        <w:t>39. Step 39 — Understand Why Hardcoded Queries Are Not Enough</w:t>
      </w:r>
    </w:p>
    <w:p>
      <w:r>
        <w:t>Four fixed searches work as a baseline, but they do not fully demonstrate autonomous research. A real agent should inspect what it has already learned and decide what information is still missing.</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Hardcoded workflow</w:t>
            </w:r>
            <w:r>
              <w:br/>
              <w:t xml:space="preserve">        ↓</w:t>
              <w:br/>
            </w:r>
            <w:r>
              <w:rPr>
                <w:b w:val="0"/>
              </w:rPr>
              <w:t>Always run the same four searches</w:t>
            </w:r>
            <w:r>
              <w:br/>
              <w:t xml:space="preserve">        ↓</w:t>
              <w:br/>
            </w:r>
            <w:r>
              <w:rPr>
                <w:b w:val="0"/>
              </w:rPr>
              <w:t>Problem</w:t>
            </w:r>
            <w:r>
              <w:br/>
              <w:t xml:space="preserve">        ↓</w:t>
              <w:br/>
            </w:r>
            <w:r>
              <w:rPr>
                <w:b w:val="0"/>
              </w:rPr>
              <w:t>No adaptation to evidence</w:t>
            </w:r>
            <w:r>
              <w:br/>
              <w:t xml:space="preserve">        ↓</w:t>
              <w:br/>
            </w:r>
            <w:r>
              <w:rPr>
                <w:b w:val="0"/>
              </w:rPr>
              <w:t>Agentic workflow</w:t>
            </w:r>
            <w:r>
              <w:br/>
              <w:t xml:space="preserve">        ↓</w:t>
              <w:br/>
            </w:r>
            <w:r>
              <w:rPr>
                <w:b w:val="0"/>
              </w:rPr>
              <w:t>Choose next search from current evidence</w:t>
            </w:r>
          </w:p>
        </w:tc>
      </w:tr>
    </w:tbl>
    <w:p/>
    <w:p>
      <w:r>
        <w:t>For example, if the first search already proves major expansion, the next useful action might be technology investment or hiring. If the evidence is weak, the agent should seek better sources instead of stopping.</w:t>
      </w:r>
    </w:p>
    <w:p>
      <w:pPr>
        <w:pStyle w:val="Heading1"/>
      </w:pPr>
      <w:r>
        <w:t>40. Step 40 — Evidence-Aware Research Decision</w:t>
      </w:r>
    </w:p>
    <w:p>
      <w:r>
        <w:t>The planner was therefore upgraded to receive previous searches and collected evidence. It can choose one of two actions: search or finish.</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Previous searches:</w:t>
              <w:br/>
              <w:t>- Asian Paints company overview</w:t>
              <w:br/>
              <w:t>- Asian Paints expansion growth</w:t>
              <w:br/>
              <w:br/>
              <w:t>Evidence:</w:t>
              <w:br/>
              <w:t>- Title: ...</w:t>
              <w:br/>
              <w:t xml:space="preserve">  URL: ...</w:t>
              <w:br/>
              <w:t xml:space="preserve">  Relevance: 0.82</w:t>
              <w:br/>
              <w:t xml:space="preserve">  Quality: 1.00</w:t>
              <w:br/>
              <w:t xml:space="preserve">  Content: ...</w:t>
              <w:br/>
              <w:br/>
              <w:t>Choose exactly one:</w:t>
              <w:br/>
              <w:t>1. search</w:t>
              <w:br/>
              <w:t>2. finish</w:t>
            </w:r>
          </w:p>
        </w:tc>
      </w:tr>
    </w:tbl>
    <w:p/>
    <w:p>
      <w:r>
        <w:t>The planner returns a structured ResearchDecision containing the proposed action, query and reasoning. This is the point where ProspectIQ moves from a sequence of predefined tool calls toward an actual decision loop.</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ResearchState</w:t>
            </w:r>
            <w:r>
              <w:br/>
              <w:t xml:space="preserve">        ↓</w:t>
              <w:br/>
            </w:r>
            <w:r>
              <w:rPr>
                <w:b w:val="0"/>
              </w:rPr>
              <w:t>LLM Planner</w:t>
            </w:r>
            <w:r>
              <w:br/>
              <w:t xml:space="preserve">        ↓</w:t>
              <w:br/>
            </w:r>
            <w:r>
              <w:rPr>
                <w:b w:val="0"/>
              </w:rPr>
              <w:t>SEARCH</w:t>
            </w:r>
            <w:r>
              <w:br/>
              <w:t xml:space="preserve">        ↓</w:t>
              <w:br/>
            </w:r>
            <w:r>
              <w:rPr>
                <w:b w:val="0"/>
              </w:rPr>
              <w:t>WebSearchTool</w:t>
            </w:r>
            <w:r>
              <w:br/>
              <w:t xml:space="preserve">        ↓</w:t>
              <w:br/>
            </w:r>
            <w:r>
              <w:rPr>
                <w:b w:val="0"/>
              </w:rPr>
              <w:t>New Evidence</w:t>
            </w:r>
            <w:r>
              <w:br/>
              <w:t xml:space="preserve">        ↓</w:t>
              <w:br/>
            </w:r>
            <w:r>
              <w:rPr>
                <w:b w:val="0"/>
              </w:rPr>
              <w:t>Update State</w:t>
            </w:r>
            <w:r>
              <w:br/>
              <w:t xml:space="preserve">        ↓</w:t>
              <w:br/>
            </w:r>
            <w:r>
              <w:rPr>
                <w:b w:val="0"/>
              </w:rPr>
              <w:t>LLM Planner again</w:t>
            </w:r>
            <w:r>
              <w:br/>
              <w:t xml:space="preserve">        ↓</w:t>
              <w:br/>
            </w:r>
            <w:r>
              <w:rPr>
                <w:b w:val="0"/>
              </w:rPr>
              <w:t>SEARCH or FINISH</w:t>
            </w:r>
          </w:p>
        </w:tc>
      </w:tr>
    </w:tbl>
    <w:p/>
    <w:p>
      <w:pPr>
        <w:pStyle w:val="Heading1"/>
      </w:pPr>
      <w:r>
        <w:t>41. Step 41 — Add Autonomous Guardrails</w:t>
      </w:r>
    </w:p>
    <w:p>
      <w:r>
        <w:t>Autonomy must not mean unlimited freedom. The LLM can propose an action, but Python remains responsible for enforcing constraints.</w:t>
      </w:r>
    </w:p>
    <w:tbl>
      <w:tblPr>
        <w:tblW w:type="auto" w:w="0"/>
        <w:jc w:val="center"/>
        <w:tblLook w:firstColumn="1" w:firstRow="1" w:lastColumn="0" w:lastRow="0" w:noHBand="0" w:noVBand="1" w:val="04A0"/>
      </w:tblPr>
      <w:tblGrid>
        <w:gridCol w:w="5112"/>
        <w:gridCol w:w="5112"/>
      </w:tblGrid>
      <w:tr>
        <w:tc>
          <w:tcPr>
            <w:tcW w:type="dxa" w:w="5112"/>
            <w:shd w:fill="EAF2F8"/>
          </w:tcPr>
          <w:p>
            <w:r>
              <w:t>Guardrail</w:t>
            </w:r>
          </w:p>
        </w:tc>
        <w:tc>
          <w:tcPr>
            <w:tcW w:type="dxa" w:w="5112"/>
            <w:shd w:fill="EAF2F8"/>
          </w:tcPr>
          <w:p>
            <w:r>
              <w:t>Why it exists</w:t>
            </w:r>
          </w:p>
        </w:tc>
      </w:tr>
      <w:tr>
        <w:tc>
          <w:tcPr>
            <w:tcW w:type="dxa" w:w="5112"/>
          </w:tcPr>
          <w:p>
            <w:r>
              <w:t>max_steps</w:t>
            </w:r>
          </w:p>
        </w:tc>
        <w:tc>
          <w:tcPr>
            <w:tcW w:type="dxa" w:w="5112"/>
          </w:tcPr>
          <w:p>
            <w:r>
              <w:t>Prevents infinite research loops and uncontrolled usage.</w:t>
            </w:r>
          </w:p>
        </w:tc>
      </w:tr>
      <w:tr>
        <w:tc>
          <w:tcPr>
            <w:tcW w:type="dxa" w:w="5112"/>
          </w:tcPr>
          <w:p>
            <w:r>
              <w:t>Duplicate-query check</w:t>
            </w:r>
          </w:p>
        </w:tc>
        <w:tc>
          <w:tcPr>
            <w:tcW w:type="dxa" w:w="5112"/>
          </w:tcPr>
          <w:p>
            <w:r>
              <w:t>Prevents the agent from repeatedly asking the same question.</w:t>
            </w:r>
          </w:p>
        </w:tc>
      </w:tr>
      <w:tr>
        <w:tc>
          <w:tcPr>
            <w:tcW w:type="dxa" w:w="5112"/>
          </w:tcPr>
          <w:p>
            <w:r>
              <w:t>Structured ResearchDecision</w:t>
            </w:r>
          </w:p>
        </w:tc>
        <w:tc>
          <w:tcPr>
            <w:tcW w:type="dxa" w:w="5112"/>
          </w:tcPr>
          <w:p>
            <w:r>
              <w:t>Prevents arbitrary planner output from directly controlling code.</w:t>
            </w:r>
          </w:p>
        </w:tc>
      </w:tr>
      <w:tr>
        <w:tc>
          <w:tcPr>
            <w:tcW w:type="dxa" w:w="5112"/>
          </w:tcPr>
          <w:p>
            <w:r>
              <w:t>Evidence limits</w:t>
            </w:r>
          </w:p>
        </w:tc>
        <w:tc>
          <w:tcPr>
            <w:tcW w:type="dxa" w:w="5112"/>
          </w:tcPr>
          <w:p>
            <w:r>
              <w:t>Keeps prompts from growing without bound.</w:t>
            </w:r>
          </w:p>
        </w:tc>
      </w:tr>
    </w:tbl>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def _is_duplicate_query(query, previous_queries):</w:t>
              <w:br/>
              <w:t xml:space="preserve">    normalized_query = query.strip().lower()</w:t>
              <w:br/>
              <w:br/>
              <w:t xml:space="preserve">    return any(</w:t>
              <w:br/>
              <w:t xml:space="preserve">        normalized_query == previous.strip().lower()</w:t>
              <w:br/>
              <w:t xml:space="preserve">        for previous in previous_queries</w:t>
              <w:br/>
              <w:t xml:space="preserve">    )</w:t>
            </w:r>
          </w:p>
        </w:tc>
      </w:tr>
    </w:tbl>
    <w:p/>
    <w:p>
      <w:r>
        <w:t>This reflects a core production principle: the LLM proposes; deterministic application code validates and enforces.</w:t>
      </w:r>
    </w:p>
    <w:p>
      <w:pPr>
        <w:pStyle w:val="Heading1"/>
      </w:pPr>
      <w:r>
        <w:t>42. Step 42 — Build the Scoring Layer</w:t>
      </w:r>
    </w:p>
    <w:p>
      <w:r>
        <w:t>Once research produces evidence, ProspectIQ needs to convert the evidence into a business decision: how valuable is this company as a sales prospect?</w:t>
      </w:r>
    </w:p>
    <w:p>
      <w:r>
        <w:t>The Scoring Agent evaluates five dimensions:</w:t>
      </w:r>
    </w:p>
    <w:tbl>
      <w:tblPr>
        <w:tblW w:type="auto" w:w="0"/>
        <w:jc w:val="center"/>
        <w:tblLook w:firstColumn="1" w:firstRow="1" w:lastColumn="0" w:lastRow="0" w:noHBand="0" w:noVBand="1" w:val="04A0"/>
      </w:tblPr>
      <w:tblGrid>
        <w:gridCol w:w="3408"/>
        <w:gridCol w:w="3408"/>
        <w:gridCol w:w="3408"/>
      </w:tblGrid>
      <w:tr>
        <w:tc>
          <w:tcPr>
            <w:tcW w:type="dxa" w:w="3408"/>
            <w:shd w:fill="EAF2F8"/>
          </w:tcPr>
          <w:p>
            <w:r>
              <w:t>Signal</w:t>
            </w:r>
          </w:p>
        </w:tc>
        <w:tc>
          <w:tcPr>
            <w:tcW w:type="dxa" w:w="3408"/>
            <w:shd w:fill="EAF2F8"/>
          </w:tcPr>
          <w:p>
            <w:r>
              <w:t>What it represents</w:t>
            </w:r>
          </w:p>
        </w:tc>
        <w:tc>
          <w:tcPr>
            <w:tcW w:type="dxa" w:w="3408"/>
            <w:shd w:fill="EAF2F8"/>
          </w:tcPr>
          <w:p>
            <w:r>
              <w:t>Weight</w:t>
            </w:r>
          </w:p>
        </w:tc>
      </w:tr>
      <w:tr>
        <w:tc>
          <w:tcPr>
            <w:tcW w:type="dxa" w:w="3408"/>
          </w:tcPr>
          <w:p>
            <w:r>
              <w:t>Growth</w:t>
            </w:r>
          </w:p>
        </w:tc>
        <w:tc>
          <w:tcPr>
            <w:tcW w:type="dxa" w:w="3408"/>
          </w:tcPr>
          <w:p>
            <w:r>
              <w:t>Business/growth trajectory</w:t>
            </w:r>
          </w:p>
        </w:tc>
        <w:tc>
          <w:tcPr>
            <w:tcW w:type="dxa" w:w="3408"/>
          </w:tcPr>
          <w:p>
            <w:r>
              <w:t>20%</w:t>
            </w:r>
          </w:p>
        </w:tc>
      </w:tr>
      <w:tr>
        <w:tc>
          <w:tcPr>
            <w:tcW w:type="dxa" w:w="3408"/>
          </w:tcPr>
          <w:p>
            <w:r>
              <w:t>Expansion</w:t>
            </w:r>
          </w:p>
        </w:tc>
        <w:tc>
          <w:tcPr>
            <w:tcW w:type="dxa" w:w="3408"/>
          </w:tcPr>
          <w:p>
            <w:r>
              <w:t>Geographic, capacity or market expansion</w:t>
            </w:r>
          </w:p>
        </w:tc>
        <w:tc>
          <w:tcPr>
            <w:tcW w:type="dxa" w:w="3408"/>
          </w:tcPr>
          <w:p>
            <w:r>
              <w:t>25%</w:t>
            </w:r>
          </w:p>
        </w:tc>
      </w:tr>
      <w:tr>
        <w:tc>
          <w:tcPr>
            <w:tcW w:type="dxa" w:w="3408"/>
          </w:tcPr>
          <w:p>
            <w:r>
              <w:t>Hiring</w:t>
            </w:r>
          </w:p>
        </w:tc>
        <w:tc>
          <w:tcPr>
            <w:tcW w:type="dxa" w:w="3408"/>
          </w:tcPr>
          <w:p>
            <w:r>
              <w:t>Workforce growth and relevant hiring</w:t>
            </w:r>
          </w:p>
        </w:tc>
        <w:tc>
          <w:tcPr>
            <w:tcW w:type="dxa" w:w="3408"/>
          </w:tcPr>
          <w:p>
            <w:r>
              <w:t>15%</w:t>
            </w:r>
          </w:p>
        </w:tc>
      </w:tr>
      <w:tr>
        <w:tc>
          <w:tcPr>
            <w:tcW w:type="dxa" w:w="3408"/>
          </w:tcPr>
          <w:p>
            <w:r>
              <w:t>Technology</w:t>
            </w:r>
          </w:p>
        </w:tc>
        <w:tc>
          <w:tcPr>
            <w:tcW w:type="dxa" w:w="3408"/>
          </w:tcPr>
          <w:p>
            <w:r>
              <w:t>Technology investment/digital transformation</w:t>
            </w:r>
          </w:p>
        </w:tc>
        <w:tc>
          <w:tcPr>
            <w:tcW w:type="dxa" w:w="3408"/>
          </w:tcPr>
          <w:p>
            <w:r>
              <w:t>20%</w:t>
            </w:r>
          </w:p>
        </w:tc>
      </w:tr>
      <w:tr>
        <w:tc>
          <w:tcPr>
            <w:tcW w:type="dxa" w:w="3408"/>
          </w:tcPr>
          <w:p>
            <w:r>
              <w:t>Strategic</w:t>
            </w:r>
          </w:p>
        </w:tc>
        <w:tc>
          <w:tcPr>
            <w:tcW w:type="dxa" w:w="3408"/>
          </w:tcPr>
          <w:p>
            <w:r>
              <w:t>Acquisitions, partnerships and strategic initiatives</w:t>
            </w:r>
          </w:p>
        </w:tc>
        <w:tc>
          <w:tcPr>
            <w:tcW w:type="dxa" w:w="3408"/>
          </w:tcPr>
          <w:p>
            <w:r>
              <w:t>20%</w:t>
            </w:r>
          </w:p>
        </w:tc>
      </w:tr>
    </w:tbl>
    <w:p/>
    <w:p>
      <w:r>
        <w:t>The five dimensions make the decision explainable. A hiring score can be strong while technology is weak; the user can see that difference instead of receiving one unexplained number.</w:t>
      </w:r>
    </w:p>
    <w:p>
      <w:pPr>
        <w:pStyle w:val="Heading1"/>
      </w:pPr>
      <w:r>
        <w:t>43. Scoring Agent — LLM Assessment vs Deterministic Calculation</w:t>
      </w:r>
    </w:p>
    <w:p>
      <w:r>
        <w:t>The Scoring Agent uses the LLM for qualitative interpretation of evidence, but the final weighted arithmetic belongs to Python.</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Evidence</w:t>
            </w:r>
            <w:r>
              <w:br/>
              <w:t xml:space="preserve">        ↓</w:t>
              <w:br/>
            </w:r>
            <w:r>
              <w:rPr>
                <w:b w:val="0"/>
              </w:rPr>
              <w:t>Scoring Agent / LLM</w:t>
            </w:r>
            <w:r>
              <w:br/>
              <w:t xml:space="preserve">        ↓</w:t>
              <w:br/>
            </w:r>
            <w:r>
              <w:rPr>
                <w:b w:val="0"/>
              </w:rPr>
              <w:t>Five dimension assessments</w:t>
            </w:r>
            <w:r>
              <w:br/>
              <w:t xml:space="preserve">        ↓</w:t>
              <w:br/>
            </w:r>
            <w:r>
              <w:rPr>
                <w:b w:val="0"/>
              </w:rPr>
              <w:t>Python weighted formula</w:t>
            </w:r>
            <w:r>
              <w:br/>
              <w:t xml:space="preserve">        ↓</w:t>
              <w:br/>
            </w:r>
            <w:r>
              <w:rPr>
                <w:b w:val="0"/>
              </w:rPr>
              <w:t>Overall Prospect Score</w:t>
            </w:r>
            <w:r>
              <w:br/>
              <w:t xml:space="preserve">        ↓</w:t>
              <w:br/>
            </w:r>
            <w:r>
              <w:rPr>
                <w:b w:val="0"/>
              </w:rPr>
              <w:t>Recommendation</w:t>
            </w:r>
          </w:p>
        </w:tc>
      </w:tr>
    </w:tbl>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Overall =</w:t>
              <w:br/>
              <w:t xml:space="preserve">    Growth       × 0.20</w:t>
              <w:br/>
              <w:t xml:space="preserve">  + Expansion    × 0.25</w:t>
              <w:br/>
              <w:t xml:space="preserve">  + Hiring       × 0.15</w:t>
              <w:br/>
              <w:t xml:space="preserve">  + Technology   × 0.20</w:t>
              <w:br/>
              <w:t xml:space="preserve">  + Strategic    × 0.20</w:t>
            </w:r>
          </w:p>
        </w:tc>
      </w:tr>
    </w:tbl>
    <w:p/>
    <w:p>
      <w:r>
        <w:t>Why not let the LLM directly produce the final score? Because arithmetic and business rules should be reproducible. If the same five inputs are supplied, Python should always calculate the same result.</w:t>
      </w:r>
    </w:p>
    <w:p>
      <w:pPr>
        <w:pStyle w:val="Heading1"/>
      </w:pPr>
      <w:r>
        <w:t>44. Scoring Agent Integration Error We Encountered</w:t>
      </w:r>
    </w:p>
    <w:p>
      <w:r>
        <w:t>When the scoring-agent test was first executed, Python reported:</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ImportError: cannot import name 'ProspectScore'</w:t>
              <w:br/>
              <w:t>from 'config.schemas'</w:t>
            </w:r>
          </w:p>
        </w:tc>
      </w:tr>
    </w:tbl>
    <w:p/>
    <w:p>
      <w:r>
        <w:t>The cause was a schema contract mismatch: the Scoring Agent expected a ProspectScore model that had not yet been defined under that name in config.schemas.</w:t>
      </w:r>
    </w:p>
    <w:p>
      <w:r>
        <w:t>This exposed an important architecture issue. The original ProspectAnalysis schema combined several concepts, while the new scoring stage needed a dedicated score/result contract.</w:t>
      </w:r>
    </w:p>
    <w:p>
      <w:r>
        <w:t>The correct direction is to separate the LLM's scoring assessment from the application's final ProspectScore. That makes the boundary explicit and avoids asking one schema to represent every stage of the pipeline.</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Evidence</w:t>
            </w:r>
            <w:r>
              <w:br/>
              <w:t xml:space="preserve">        ↓</w:t>
              <w:br/>
            </w:r>
            <w:r>
              <w:rPr>
                <w:b w:val="0"/>
              </w:rPr>
              <w:t>LLM scoring assessment</w:t>
            </w:r>
            <w:r>
              <w:br/>
              <w:t xml:space="preserve">        ↓</w:t>
              <w:br/>
            </w:r>
            <w:r>
              <w:rPr>
                <w:b w:val="0"/>
              </w:rPr>
              <w:t>Validated assessment schema</w:t>
            </w:r>
            <w:r>
              <w:br/>
              <w:t xml:space="preserve">        ↓</w:t>
              <w:br/>
            </w:r>
            <w:r>
              <w:rPr>
                <w:b w:val="0"/>
              </w:rPr>
              <w:t>Deterministic Python calculation</w:t>
            </w:r>
            <w:r>
              <w:br/>
              <w:t xml:space="preserve">        ↓</w:t>
              <w:br/>
            </w:r>
            <w:r>
              <w:rPr>
                <w:b w:val="0"/>
              </w:rPr>
              <w:t>ProspectScore</w:t>
            </w:r>
          </w:p>
        </w:tc>
      </w:tr>
    </w:tbl>
    <w:p/>
    <w:p>
      <w:pPr>
        <w:pStyle w:val="Heading1"/>
      </w:pPr>
      <w:r>
        <w:t>45. Why We Separate Scoring Assessment From ProspectScore</w:t>
      </w:r>
    </w:p>
    <w:tbl>
      <w:tblPr>
        <w:tblW w:type="auto" w:w="0"/>
        <w:jc w:val="center"/>
        <w:tblLook w:firstColumn="1" w:firstRow="1" w:lastColumn="0" w:lastRow="0" w:noHBand="0" w:noVBand="1" w:val="04A0"/>
      </w:tblPr>
      <w:tblGrid>
        <w:gridCol w:w="5112"/>
        <w:gridCol w:w="5112"/>
      </w:tblGrid>
      <w:tr>
        <w:tc>
          <w:tcPr>
            <w:tcW w:type="dxa" w:w="5112"/>
            <w:shd w:fill="EAF2F8"/>
          </w:tcPr>
          <w:p>
            <w:r>
              <w:t>Object</w:t>
            </w:r>
          </w:p>
        </w:tc>
        <w:tc>
          <w:tcPr>
            <w:tcW w:type="dxa" w:w="5112"/>
            <w:shd w:fill="EAF2F8"/>
          </w:tcPr>
          <w:p>
            <w:r>
              <w:t>Responsibility</w:t>
            </w:r>
          </w:p>
        </w:tc>
      </w:tr>
      <w:tr>
        <w:tc>
          <w:tcPr>
            <w:tcW w:type="dxa" w:w="5112"/>
          </w:tcPr>
          <w:p>
            <w:r>
              <w:t>Scoring assessment</w:t>
            </w:r>
          </w:p>
        </w:tc>
        <w:tc>
          <w:tcPr>
            <w:tcW w:type="dxa" w:w="5112"/>
          </w:tcPr>
          <w:p>
            <w:r>
              <w:t>Represents what the LLM believes about Growth, Expansion, Hiring, Technology and Strategic signals.</w:t>
            </w:r>
          </w:p>
        </w:tc>
      </w:tr>
      <w:tr>
        <w:tc>
          <w:tcPr>
            <w:tcW w:type="dxa" w:w="5112"/>
          </w:tcPr>
          <w:p>
            <w:r>
              <w:t>ProspectScore</w:t>
            </w:r>
          </w:p>
        </w:tc>
        <w:tc>
          <w:tcPr>
            <w:tcW w:type="dxa" w:w="5112"/>
          </w:tcPr>
          <w:p>
            <w:r>
              <w:t>Represents the application's final, validated business result after deterministic calculation.</w:t>
            </w:r>
          </w:p>
        </w:tc>
      </w:tr>
    </w:tbl>
    <w:p/>
    <w:p>
      <w:r>
        <w:t>This distinction is important in interviews. It demonstrates that the architecture does not blindly trust an LLM for business-critical output.</w:t>
      </w:r>
    </w:p>
    <w:p>
      <w:pPr>
        <w:pStyle w:val="Heading1"/>
      </w:pPr>
      <w:r>
        <w:t>46. Confidence and Score</w:t>
      </w:r>
    </w:p>
    <w:p>
      <w:r>
        <w:t>The project also distinguishes prospect attractiveness from evidence confidence.</w:t>
      </w:r>
    </w:p>
    <w:tbl>
      <w:tblPr>
        <w:tblW w:type="auto" w:w="0"/>
        <w:jc w:val="center"/>
        <w:tblLook w:firstColumn="1" w:firstRow="1" w:lastColumn="0" w:lastRow="0" w:noHBand="0" w:noVBand="1" w:val="04A0"/>
      </w:tblPr>
      <w:tblGrid>
        <w:gridCol w:w="5112"/>
        <w:gridCol w:w="5112"/>
      </w:tblGrid>
      <w:tr>
        <w:tc>
          <w:tcPr>
            <w:tcW w:type="dxa" w:w="5112"/>
            <w:shd w:fill="EAF2F8"/>
          </w:tcPr>
          <w:p>
            <w:r>
              <w:t>Example</w:t>
            </w:r>
          </w:p>
        </w:tc>
        <w:tc>
          <w:tcPr>
            <w:tcW w:type="dxa" w:w="5112"/>
            <w:shd w:fill="EAF2F8"/>
          </w:tcPr>
          <w:p>
            <w:r>
              <w:t>Interpretation</w:t>
            </w:r>
          </w:p>
        </w:tc>
      </w:tr>
      <w:tr>
        <w:tc>
          <w:tcPr>
            <w:tcW w:type="dxa" w:w="5112"/>
          </w:tcPr>
          <w:p>
            <w:r>
              <w:t>Score 85 / Confidence 0.91</w:t>
            </w:r>
          </w:p>
        </w:tc>
        <w:tc>
          <w:tcPr>
            <w:tcW w:type="dxa" w:w="5112"/>
          </w:tcPr>
          <w:p>
            <w:r>
              <w:t>Strong prospect supported by strong evidence.</w:t>
            </w:r>
          </w:p>
        </w:tc>
      </w:tr>
      <w:tr>
        <w:tc>
          <w:tcPr>
            <w:tcW w:type="dxa" w:w="5112"/>
          </w:tcPr>
          <w:p>
            <w:r>
              <w:t>Score 85 / Confidence 0.32</w:t>
            </w:r>
          </w:p>
        </w:tc>
        <w:tc>
          <w:tcPr>
            <w:tcW w:type="dxa" w:w="5112"/>
          </w:tcPr>
          <w:p>
            <w:r>
              <w:t>Potentially strong prospect, but evidence is not sufficient.</w:t>
            </w:r>
          </w:p>
        </w:tc>
      </w:tr>
      <w:tr>
        <w:tc>
          <w:tcPr>
            <w:tcW w:type="dxa" w:w="5112"/>
          </w:tcPr>
          <w:p>
            <w:r>
              <w:t>Score 40 / Confidence 0.90</w:t>
            </w:r>
          </w:p>
        </w:tc>
        <w:tc>
          <w:tcPr>
            <w:tcW w:type="dxa" w:w="5112"/>
          </w:tcPr>
          <w:p>
            <w:r>
              <w:t>Weak prospect and the evidence strongly supports that conclusion.</w:t>
            </w:r>
          </w:p>
        </w:tc>
      </w:tr>
    </w:tbl>
    <w:p/>
    <w:p>
      <w:r>
        <w:t>A future research loop can use this distinction: a high score combined with low confidence should trigger more research.</w:t>
      </w:r>
    </w:p>
    <w:p>
      <w:pPr>
        <w:pStyle w:val="Heading1"/>
      </w:pPr>
      <w:r>
        <w:t>47. Testing Progress After Document #2</w:t>
      </w:r>
    </w:p>
    <w:tbl>
      <w:tblPr>
        <w:tblW w:type="auto" w:w="0"/>
        <w:jc w:val="center"/>
        <w:tblLook w:firstColumn="1" w:firstRow="1" w:lastColumn="0" w:lastRow="0" w:noHBand="0" w:noVBand="1" w:val="04A0"/>
      </w:tblPr>
      <w:tblGrid>
        <w:gridCol w:w="3408"/>
        <w:gridCol w:w="3408"/>
        <w:gridCol w:w="3408"/>
      </w:tblGrid>
      <w:tr>
        <w:tc>
          <w:tcPr>
            <w:tcW w:type="dxa" w:w="3408"/>
            <w:shd w:fill="EAF2F8"/>
          </w:tcPr>
          <w:p>
            <w:r>
              <w:t>Test</w:t>
            </w:r>
          </w:p>
        </w:tc>
        <w:tc>
          <w:tcPr>
            <w:tcW w:type="dxa" w:w="3408"/>
            <w:shd w:fill="EAF2F8"/>
          </w:tcPr>
          <w:p>
            <w:r>
              <w:t>Purpose</w:t>
            </w:r>
          </w:p>
        </w:tc>
        <w:tc>
          <w:tcPr>
            <w:tcW w:type="dxa" w:w="3408"/>
            <w:shd w:fill="EAF2F8"/>
          </w:tcPr>
          <w:p>
            <w:r>
              <w:t>Current result</w:t>
            </w:r>
          </w:p>
        </w:tc>
      </w:tr>
      <w:tr>
        <w:tc>
          <w:tcPr>
            <w:tcW w:type="dxa" w:w="3408"/>
          </w:tcPr>
          <w:p>
            <w:r>
              <w:t>test_llm_client</w:t>
            </w:r>
          </w:p>
        </w:tc>
        <w:tc>
          <w:tcPr>
            <w:tcW w:type="dxa" w:w="3408"/>
          </w:tcPr>
          <w:p>
            <w:r>
              <w:t>Windows → Mac → Qwen end-to-end communication</w:t>
            </w:r>
          </w:p>
        </w:tc>
        <w:tc>
          <w:tcPr>
            <w:tcW w:type="dxa" w:w="3408"/>
          </w:tcPr>
          <w:p>
            <w:r>
              <w:t>Working</w:t>
            </w:r>
          </w:p>
        </w:tc>
      </w:tr>
      <w:tr>
        <w:tc>
          <w:tcPr>
            <w:tcW w:type="dxa" w:w="3408"/>
          </w:tcPr>
          <w:p>
            <w:r>
              <w:t>test_schemas</w:t>
            </w:r>
          </w:p>
        </w:tc>
        <w:tc>
          <w:tcPr>
            <w:tcW w:type="dxa" w:w="3408"/>
          </w:tcPr>
          <w:p>
            <w:r>
              <w:t>Validate structured Pydantic objects</w:t>
            </w:r>
          </w:p>
        </w:tc>
        <w:tc>
          <w:tcPr>
            <w:tcW w:type="dxa" w:w="3408"/>
          </w:tcPr>
          <w:p>
            <w:r>
              <w:t>Working</w:t>
            </w:r>
          </w:p>
        </w:tc>
      </w:tr>
      <w:tr>
        <w:tc>
          <w:tcPr>
            <w:tcW w:type="dxa" w:w="3408"/>
          </w:tcPr>
          <w:p>
            <w:r>
              <w:t>test_web_search</w:t>
            </w:r>
          </w:p>
        </w:tc>
        <w:tc>
          <w:tcPr>
            <w:tcW w:type="dxa" w:w="3408"/>
          </w:tcPr>
          <w:p>
            <w:r>
              <w:t>Verify Tavily integration and Evidence objects</w:t>
            </w:r>
          </w:p>
        </w:tc>
        <w:tc>
          <w:tcPr>
            <w:tcW w:type="dxa" w:w="3408"/>
          </w:tcPr>
          <w:p>
            <w:r>
              <w:t>Working</w:t>
            </w:r>
          </w:p>
        </w:tc>
      </w:tr>
      <w:tr>
        <w:tc>
          <w:tcPr>
            <w:tcW w:type="dxa" w:w="3408"/>
          </w:tcPr>
          <w:p>
            <w:r>
              <w:t>test_scoring_agent</w:t>
            </w:r>
          </w:p>
        </w:tc>
        <w:tc>
          <w:tcPr>
            <w:tcW w:type="dxa" w:w="3408"/>
          </w:tcPr>
          <w:p>
            <w:r>
              <w:t>Verify scoring-agent integration</w:t>
            </w:r>
          </w:p>
        </w:tc>
        <w:tc>
          <w:tcPr>
            <w:tcW w:type="dxa" w:w="3408"/>
          </w:tcPr>
          <w:p>
            <w:r>
              <w:t>Currently exposed schema-contract issue being resolved</w:t>
            </w:r>
          </w:p>
        </w:tc>
      </w:tr>
    </w:tbl>
    <w:p/>
    <w:p>
      <w:r>
        <w:t>Preferred execution style:</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cd C:\ProspectIQ</w:t>
              <w:br/>
              <w:t>.venv\Scripts\Activate.ps1</w:t>
              <w:br/>
              <w:br/>
              <w:t>python -m tests.test_schemas</w:t>
              <w:br/>
              <w:t>python -m tests.test_web_search</w:t>
              <w:br/>
              <w:t>python -m tests.test_scoring_agent</w:t>
            </w:r>
          </w:p>
        </w:tc>
      </w:tr>
    </w:tbl>
    <w:p/>
    <w:p>
      <w:r>
        <w:t>Using python -m from the project root preserves the package structure and avoids the earlier ModuleNotFoundError encountered when running tests directly.</w:t>
      </w:r>
    </w:p>
    <w:p>
      <w:pPr>
        <w:pStyle w:val="Heading1"/>
      </w:pPr>
      <w:r>
        <w:t>48. Current Project Tree</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ProspectIQ/</w:t>
              <w:br/>
              <w:t>├── agents/</w:t>
              <w:br/>
              <w:t>│   ├── __init__.py</w:t>
              <w:br/>
              <w:t>│   ├── state.py</w:t>
              <w:br/>
              <w:t>│   ├── research_agent.py</w:t>
              <w:br/>
              <w:t>│   └── scoring_agent.py</w:t>
              <w:br/>
              <w:t>│</w:t>
              <w:br/>
              <w:t>├── app/</w:t>
              <w:br/>
              <w:t>│   └── __init__.py</w:t>
              <w:br/>
              <w:t>│</w:t>
              <w:br/>
              <w:t>├── config/</w:t>
              <w:br/>
              <w:t>│   ├── __init__.py</w:t>
              <w:br/>
              <w:t>│   └── schemas.py</w:t>
              <w:br/>
              <w:t>│</w:t>
              <w:br/>
              <w:t>├── llm/</w:t>
              <w:br/>
              <w:t>│   ├── __init__.py</w:t>
              <w:br/>
              <w:t>│   └── client.py</w:t>
              <w:br/>
              <w:t>│</w:t>
              <w:br/>
              <w:t>├── tools/</w:t>
              <w:br/>
              <w:t>│   ├── __init__.py</w:t>
              <w:br/>
              <w:t>│   └── web_search.py</w:t>
              <w:br/>
              <w:t>│</w:t>
              <w:br/>
              <w:t>├── tests/</w:t>
              <w:br/>
              <w:t>│   ├── __init__.py</w:t>
              <w:br/>
              <w:t>│   ├── test_llm_client.py</w:t>
              <w:br/>
              <w:t>│   ├── test_schemas.py</w:t>
              <w:br/>
              <w:t>│   ├── test_web_search.py</w:t>
              <w:br/>
              <w:t>│   └── test_scoring_agent.py</w:t>
              <w:br/>
              <w:t>│</w:t>
              <w:br/>
              <w:t>├── .env</w:t>
              <w:br/>
              <w:t>├── .env.example</w:t>
              <w:br/>
              <w:t>├── .gitignore</w:t>
              <w:br/>
              <w:t>├── README.md</w:t>
              <w:br/>
              <w:t>└── requirements.txt</w:t>
            </w:r>
          </w:p>
        </w:tc>
      </w:tr>
    </w:tbl>
    <w:p/>
    <w:p>
      <w:pPr>
        <w:pStyle w:val="Heading1"/>
      </w:pPr>
      <w:r>
        <w:t>49. Complete Architecture at This Point</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 xml:space="preserve">                         PROSPECTIQ</w:t>
              <w:br/>
              <w:t xml:space="preserve">                             │</w:t>
              <w:br/>
              <w:t xml:space="preserve">                             ▼</w:t>
              <w:br/>
              <w:t xml:space="preserve">                      ResearchState</w:t>
              <w:br/>
              <w:t xml:space="preserve">                             │</w:t>
              <w:br/>
              <w:t xml:space="preserve">                             ▼</w:t>
              <w:br/>
              <w:t xml:space="preserve">                     Research Agent</w:t>
              <w:br/>
              <w:t xml:space="preserve">                             │</w:t>
              <w:br/>
              <w:t xml:space="preserve">                  ┌──────────┴──────────┐</w:t>
              <w:br/>
              <w:t xml:space="preserve">                  │                     │</w:t>
              <w:br/>
              <w:t xml:space="preserve">                  ▼                     ▼</w:t>
              <w:br/>
              <w:t xml:space="preserve">             Qwen Planner        WebSearchTool</w:t>
              <w:br/>
              <w:t xml:space="preserve">                  │                     │</w:t>
              <w:br/>
              <w:t xml:space="preserve">                  │                     ▼</w:t>
              <w:br/>
              <w:t xml:space="preserve">                  │                  Tavily</w:t>
              <w:br/>
              <w:t xml:space="preserve">                  │                     │</w:t>
              <w:br/>
              <w:t xml:space="preserve">                  └──────────┬──────────┘</w:t>
              <w:br/>
              <w:t xml:space="preserve">                             ▼</w:t>
              <w:br/>
              <w:t xml:space="preserve">                         Evidence</w:t>
              <w:br/>
              <w:t xml:space="preserve">                    ┌────────┴────────┐</w:t>
              <w:br/>
              <w:t xml:space="preserve">                    ▼                 ▼</w:t>
              <w:br/>
              <w:t xml:space="preserve">                Relevance           Quality</w:t>
              <w:br/>
              <w:t xml:space="preserve">                    └────────┬────────┘</w:t>
              <w:br/>
              <w:t xml:space="preserve">                             ▼</w:t>
              <w:br/>
              <w:t xml:space="preserve">                   Evidence-aware Planner</w:t>
              <w:br/>
              <w:t xml:space="preserve">                             │</w:t>
              <w:br/>
              <w:t xml:space="preserve">                      SEARCH / FINISH</w:t>
              <w:br/>
              <w:t xml:space="preserve">                             │</w:t>
              <w:br/>
              <w:t xml:space="preserve">                             ▼</w:t>
              <w:br/>
              <w:t xml:space="preserve">                      Scoring Agent</w:t>
              <w:br/>
              <w:t xml:space="preserve">                             │</w:t>
              <w:br/>
              <w:t xml:space="preserve">                 ┌───────────┼───────────┐</w:t>
              <w:br/>
              <w:t xml:space="preserve">                 ▼           ▼           ▼</w:t>
              <w:br/>
              <w:t xml:space="preserve">              Growth     Expansion    Hiring</w:t>
              <w:br/>
              <w:t xml:space="preserve">                 │           │           │</w:t>
              <w:br/>
              <w:t xml:space="preserve">                 └───────┬───┴────┬──────┘</w:t>
              <w:br/>
              <w:t xml:space="preserve">                         ▼        ▼</w:t>
              <w:br/>
              <w:t xml:space="preserve">                    Technology  Strategic</w:t>
              <w:br/>
              <w:t xml:space="preserve">                         │        │</w:t>
              <w:br/>
              <w:t xml:space="preserve">                         └────┬───┘</w:t>
              <w:br/>
              <w:t xml:space="preserve">                              ▼</w:t>
              <w:br/>
              <w:t xml:space="preserve">                   Deterministic Python</w:t>
              <w:br/>
              <w:t xml:space="preserve">                     Weighted Calculation</w:t>
              <w:br/>
              <w:t xml:space="preserve">                              │</w:t>
              <w:br/>
              <w:t xml:space="preserve">                              ▼</w:t>
              <w:br/>
              <w:t xml:space="preserve">                        ProspectScore</w:t>
            </w:r>
          </w:p>
        </w:tc>
      </w:tr>
    </w:tbl>
    <w:p/>
    <w:p>
      <w:pPr>
        <w:pStyle w:val="Heading1"/>
      </w:pPr>
      <w:r>
        <w:t>50. Two-Machine Architecture Still Underneath Everything</w:t>
      </w:r>
    </w:p>
    <w:tbl>
      <w:tblPr>
        <w:tblW w:type="auto" w:w="0"/>
        <w:jc w:val="center"/>
        <w:tblLook w:firstColumn="1" w:firstRow="1" w:lastColumn="0" w:lastRow="0" w:noHBand="0" w:noVBand="1" w:val="04A0"/>
      </w:tblPr>
      <w:tblGrid>
        <w:gridCol w:w="10224"/>
      </w:tblGrid>
      <w:tr>
        <w:tc>
          <w:tcPr>
            <w:tcW w:type="dxa" w:w="10224"/>
            <w:shd w:fill="F3F4F6"/>
          </w:tcPr>
          <w:p>
            <w:r>
              <w:rPr>
                <w:rFonts w:ascii="Consolas" w:hAnsi="Consolas"/>
                <w:sz w:val="17"/>
              </w:rPr>
              <w:t>WINDOWS LAPTOP</w:t>
              <w:br/>
              <w:t>┌──────────────────────────────────────┐</w:t>
              <w:br/>
              <w:t>│ ProspectIQ                           │</w:t>
              <w:br/>
              <w:t>│                                      │</w:t>
              <w:br/>
              <w:t>│ Research Agent                       │</w:t>
              <w:br/>
              <w:t>│ Scoring Agent                        │</w:t>
              <w:br/>
              <w:t>│ Schemas / State                      │</w:t>
              <w:br/>
              <w:t>│ WebSearchTool                        │</w:t>
              <w:br/>
              <w:t>│ LLMClient                            │</w:t>
              <w:br/>
              <w:t>└──────────────────┬───────────────────┘</w:t>
              <w:br/>
              <w:t xml:space="preserve">                   │</w:t>
              <w:br/>
              <w:t xml:space="preserve">                   │ HTTP / LAN</w:t>
              <w:br/>
              <w:t xml:space="preserve">                   ▼</w:t>
              <w:br/>
              <w:t>MAC MINI M4</w:t>
              <w:br/>
              <w:t>┌──────────────────────────────────────┐</w:t>
              <w:br/>
              <w:t>│ MLX-LM HTTP Server :8080             │</w:t>
              <w:br/>
              <w:t>│              │                       │</w:t>
              <w:br/>
              <w:t>│              ▼                       │</w:t>
              <w:br/>
              <w:t>│       Qwen3 8B 4-bit                │</w:t>
              <w:br/>
              <w:t>└──────────────────────────────────────┘</w:t>
            </w:r>
          </w:p>
        </w:tc>
      </w:tr>
    </w:tbl>
    <w:p/>
    <w:p>
      <w:r>
        <w:t>The agent logic remains on Windows. The Mac is still only the inference backend. This separation is one of the strongest architectural decisions in the project because the application is not tightly coupled to one model host.</w:t>
      </w:r>
    </w:p>
    <w:p>
      <w:pPr>
        <w:pStyle w:val="Heading1"/>
      </w:pPr>
      <w:r>
        <w:t>51. What We Actually Achieved After Document #2</w:t>
      </w:r>
    </w:p>
    <w:p>
      <w:pPr>
        <w:pStyle w:val="ListBullet"/>
      </w:pPr>
      <w:r>
        <w:t>Moved from static schemas toward stateful research.</w:t>
      </w:r>
    </w:p>
    <w:p>
      <w:pPr>
        <w:pStyle w:val="ListBullet"/>
      </w:pPr>
      <w:r>
        <w:t>Created the WebSearchTool abstraction.</w:t>
      </w:r>
    </w:p>
    <w:p>
      <w:pPr>
        <w:pStyle w:val="ListBullet"/>
      </w:pPr>
      <w:r>
        <w:t>Connected the research workflow to Tavily.</w:t>
      </w:r>
    </w:p>
    <w:p>
      <w:pPr>
        <w:pStyle w:val="ListBullet"/>
      </w:pPr>
      <w:r>
        <w:t>Handled missing API-key configuration correctly.</w:t>
      </w:r>
    </w:p>
    <w:p>
      <w:pPr>
        <w:pStyle w:val="ListBullet"/>
      </w:pPr>
      <w:r>
        <w:t>Corrected the Evidence object vs dictionary mismatch.</w:t>
      </w:r>
    </w:p>
    <w:p>
      <w:pPr>
        <w:pStyle w:val="ListBullet"/>
      </w:pPr>
      <w:r>
        <w:t>Created the first Research Agent.</w:t>
      </w:r>
    </w:p>
    <w:p>
      <w:pPr>
        <w:pStyle w:val="ListBullet"/>
      </w:pPr>
      <w:r>
        <w:t>Introduced research step limits.</w:t>
      </w:r>
    </w:p>
    <w:p>
      <w:pPr>
        <w:pStyle w:val="ListBullet"/>
      </w:pPr>
      <w:r>
        <w:t>Introduced duplicate-query protection.</w:t>
      </w:r>
    </w:p>
    <w:p>
      <w:pPr>
        <w:pStyle w:val="ListBullet"/>
      </w:pPr>
      <w:r>
        <w:t>Moved toward evidence-aware planning.</w:t>
      </w:r>
    </w:p>
    <w:p>
      <w:pPr>
        <w:pStyle w:val="ListBullet"/>
      </w:pPr>
      <w:r>
        <w:t>Created the scoring-agent layer.</w:t>
      </w:r>
    </w:p>
    <w:p>
      <w:pPr>
        <w:pStyle w:val="ListBullet"/>
      </w:pPr>
      <w:r>
        <w:t>Defined five explainable scoring dimensions.</w:t>
      </w:r>
    </w:p>
    <w:p>
      <w:pPr>
        <w:pStyle w:val="ListBullet"/>
      </w:pPr>
      <w:r>
        <w:t>Separated qualitative LLM assessment from deterministic score calculation.</w:t>
      </w:r>
    </w:p>
    <w:p>
      <w:pPr>
        <w:pStyle w:val="ListBullet"/>
      </w:pPr>
      <w:r>
        <w:t>Exposed and diagnosed the ProspectScore schema-contract issue.</w:t>
      </w:r>
    </w:p>
    <w:p>
      <w:r>
        <w:t>This is the important transition: ProspectIQ is no longer only an application that calls a local LLM. It now contains the beginnings of a tool-using, stateful, evidence-driven agent system.</w:t>
      </w:r>
    </w:p>
    <w:p>
      <w:pPr>
        <w:pStyle w:val="Heading1"/>
      </w:pPr>
      <w:r>
        <w:t>52. Interview Questions You Should Know From This Stage</w:t>
      </w:r>
    </w:p>
    <w:p>
      <w:r>
        <w:rPr>
          <w:b/>
        </w:rPr>
        <w:t>Q: Why is web search a tool instead of code inside the agent?</w:t>
      </w:r>
    </w:p>
    <w:p>
      <w:r>
        <w:t>A: Separation of concerns. The agent decides what to search; the tool implements how to search. This also makes the capability replaceable.</w:t>
      </w:r>
    </w:p>
    <w:p>
      <w:r>
        <w:rPr>
          <w:b/>
        </w:rPr>
        <w:t>Q: Why do we need ResearchState?</w:t>
      </w:r>
    </w:p>
    <w:p>
      <w:r>
        <w:t>A: The agent must remember previous queries, evidence, the research goal and resource limits so its next action is based on context.</w:t>
      </w:r>
    </w:p>
    <w:p>
      <w:r>
        <w:rPr>
          <w:b/>
        </w:rPr>
        <w:t>Q: Why not always run four hardcoded searches?</w:t>
      </w:r>
    </w:p>
    <w:p>
      <w:r>
        <w:t>A: Hardcoded queries are deterministic but not adaptive. An agent should select the next research action based on evidence already collected.</w:t>
      </w:r>
    </w:p>
    <w:p>
      <w:r>
        <w:rPr>
          <w:b/>
        </w:rPr>
        <w:t>Q: What makes the research loop agentic?</w:t>
      </w:r>
    </w:p>
    <w:p>
      <w:r>
        <w:t>A: The agent observes state/evidence, reasons about the next action, calls a tool, receives new observations, updates state, and repeats or finishes.</w:t>
      </w:r>
    </w:p>
    <w:p>
      <w:r>
        <w:rPr>
          <w:b/>
        </w:rPr>
        <w:t>Q: Why max_steps?</w:t>
      </w:r>
    </w:p>
    <w:p>
      <w:r>
        <w:t>A: To prevent runaway autonomous execution, uncontrolled API usage and infinite loops.</w:t>
      </w:r>
    </w:p>
    <w:p>
      <w:r>
        <w:rPr>
          <w:b/>
        </w:rPr>
        <w:t>Q: Why duplicate-query protection?</w:t>
      </w:r>
    </w:p>
    <w:p>
      <w:r>
        <w:t>A: LLM decisions are probabilistic. Deterministic code prevents a model mistake from causing repeated searches.</w:t>
      </w:r>
    </w:p>
    <w:p>
      <w:r>
        <w:rPr>
          <w:b/>
        </w:rPr>
        <w:t>Q: Why quality and relevance separately?</w:t>
      </w:r>
    </w:p>
    <w:p>
      <w:r>
        <w:t>A: Relevance answers 'does this support our research question?' Quality answers 'how trustworthy/useful is the source?'</w:t>
      </w:r>
    </w:p>
    <w:p>
      <w:r>
        <w:rPr>
          <w:b/>
        </w:rPr>
        <w:t>Q: Why should Python calculate the final score?</w:t>
      </w:r>
    </w:p>
    <w:p>
      <w:r>
        <w:t>A: Business arithmetic should be deterministic, testable and reproducible. The LLM is better used for semantic interpretation.</w:t>
      </w:r>
    </w:p>
    <w:p>
      <w:r>
        <w:rPr>
          <w:b/>
        </w:rPr>
        <w:t>Q: Why have both score and confidence?</w:t>
      </w:r>
    </w:p>
    <w:p>
      <w:r>
        <w:t>A: Score measures prospect attractiveness; confidence measures how strongly the evidence supports the assessment.</w:t>
      </w:r>
    </w:p>
    <w:p>
      <w:r>
        <w:rPr>
          <w:b/>
        </w:rPr>
        <w:t>Q: What happened when the scoring test failed?</w:t>
      </w:r>
    </w:p>
    <w:p>
      <w:r>
        <w:t>A: The Scoring Agent imported ProspectScore, but that schema contract did not exist under that name. The failure exposed the need to separate assessment and final score schemas.</w:t>
      </w:r>
    </w:p>
    <w:p>
      <w:r>
        <w:rPr>
          <w:b/>
        </w:rPr>
        <w:t>Q: What is the biggest architectural lesson here?</w:t>
      </w:r>
    </w:p>
    <w:p>
      <w:r>
        <w:t>A: Use the LLM for reasoning where ambiguity exists, but keep contracts, validation, limits, arithmetic and critical rules deterministic.</w:t>
      </w:r>
    </w:p>
    <w:p>
      <w:pPr>
        <w:pStyle w:val="Heading1"/>
      </w:pPr>
      <w:r>
        <w:t>53. Current Status / Next Step</w:t>
      </w:r>
    </w:p>
    <w:tbl>
      <w:tblPr>
        <w:tblW w:type="auto" w:w="0"/>
        <w:jc w:val="center"/>
        <w:tblLook w:firstColumn="1" w:firstRow="1" w:lastColumn="0" w:lastRow="0" w:noHBand="0" w:noVBand="1" w:val="04A0"/>
      </w:tblPr>
      <w:tblGrid>
        <w:gridCol w:w="3408"/>
        <w:gridCol w:w="3408"/>
        <w:gridCol w:w="3408"/>
      </w:tblGrid>
      <w:tr>
        <w:tc>
          <w:tcPr>
            <w:tcW w:type="dxa" w:w="3408"/>
            <w:shd w:fill="EAF2F8"/>
          </w:tcPr>
          <w:p>
            <w:r>
              <w:t>Layer</w:t>
            </w:r>
          </w:p>
        </w:tc>
        <w:tc>
          <w:tcPr>
            <w:tcW w:type="dxa" w:w="3408"/>
            <w:shd w:fill="EAF2F8"/>
          </w:tcPr>
          <w:p>
            <w:r>
              <w:t>Status</w:t>
            </w:r>
          </w:p>
        </w:tc>
        <w:tc>
          <w:tcPr>
            <w:tcW w:type="dxa" w:w="3408"/>
            <w:shd w:fill="EAF2F8"/>
          </w:tcPr>
          <w:p>
            <w:r>
              <w:t>Next action</w:t>
            </w:r>
          </w:p>
        </w:tc>
      </w:tr>
      <w:tr>
        <w:tc>
          <w:tcPr>
            <w:tcW w:type="dxa" w:w="3408"/>
          </w:tcPr>
          <w:p>
            <w:r>
              <w:t>Local inference</w:t>
            </w:r>
          </w:p>
        </w:tc>
        <w:tc>
          <w:tcPr>
            <w:tcW w:type="dxa" w:w="3408"/>
          </w:tcPr>
          <w:p>
            <w:r>
              <w:t>Working</w:t>
            </w:r>
          </w:p>
        </w:tc>
        <w:tc>
          <w:tcPr>
            <w:tcW w:type="dxa" w:w="3408"/>
          </w:tcPr>
          <w:p>
            <w:r>
              <w:t>Keep as-is unless performance tuning is needed.</w:t>
            </w:r>
          </w:p>
        </w:tc>
      </w:tr>
      <w:tr>
        <w:tc>
          <w:tcPr>
            <w:tcW w:type="dxa" w:w="3408"/>
          </w:tcPr>
          <w:p>
            <w:r>
              <w:t>LLMClient</w:t>
            </w:r>
          </w:p>
        </w:tc>
        <w:tc>
          <w:tcPr>
            <w:tcW w:type="dxa" w:w="3408"/>
          </w:tcPr>
          <w:p>
            <w:r>
              <w:t>Working</w:t>
            </w:r>
          </w:p>
        </w:tc>
        <w:tc>
          <w:tcPr>
            <w:tcW w:type="dxa" w:w="3408"/>
          </w:tcPr>
          <w:p>
            <w:r>
              <w:t>Keep as model abstraction.</w:t>
            </w:r>
          </w:p>
        </w:tc>
      </w:tr>
      <w:tr>
        <w:tc>
          <w:tcPr>
            <w:tcW w:type="dxa" w:w="3408"/>
          </w:tcPr>
          <w:p>
            <w:r>
              <w:t>Schemas</w:t>
            </w:r>
          </w:p>
        </w:tc>
        <w:tc>
          <w:tcPr>
            <w:tcW w:type="dxa" w:w="3408"/>
          </w:tcPr>
          <w:p>
            <w:r>
              <w:t>Working / evolving</w:t>
            </w:r>
          </w:p>
        </w:tc>
        <w:tc>
          <w:tcPr>
            <w:tcW w:type="dxa" w:w="3408"/>
          </w:tcPr>
          <w:p>
            <w:r>
              <w:t>Separate scoring assessment from final ProspectScore.</w:t>
            </w:r>
          </w:p>
        </w:tc>
      </w:tr>
      <w:tr>
        <w:tc>
          <w:tcPr>
            <w:tcW w:type="dxa" w:w="3408"/>
          </w:tcPr>
          <w:p>
            <w:r>
              <w:t>Web search</w:t>
            </w:r>
          </w:p>
        </w:tc>
        <w:tc>
          <w:tcPr>
            <w:tcW w:type="dxa" w:w="3408"/>
          </w:tcPr>
          <w:p>
            <w:r>
              <w:t>Working</w:t>
            </w:r>
          </w:p>
        </w:tc>
        <w:tc>
          <w:tcPr>
            <w:tcW w:type="dxa" w:w="3408"/>
          </w:tcPr>
          <w:p>
            <w:r>
              <w:t>Improve source normalization and evidence handling.</w:t>
            </w:r>
          </w:p>
        </w:tc>
      </w:tr>
      <w:tr>
        <w:tc>
          <w:tcPr>
            <w:tcW w:type="dxa" w:w="3408"/>
          </w:tcPr>
          <w:p>
            <w:r>
              <w:t>Research Agent</w:t>
            </w:r>
          </w:p>
        </w:tc>
        <w:tc>
          <w:tcPr>
            <w:tcW w:type="dxa" w:w="3408"/>
          </w:tcPr>
          <w:p>
            <w:r>
              <w:t>Working / evolving</w:t>
            </w:r>
          </w:p>
        </w:tc>
        <w:tc>
          <w:tcPr>
            <w:tcW w:type="dxa" w:w="3408"/>
          </w:tcPr>
          <w:p>
            <w:r>
              <w:t>Make planner loop the primary research path.</w:t>
            </w:r>
          </w:p>
        </w:tc>
      </w:tr>
      <w:tr>
        <w:tc>
          <w:tcPr>
            <w:tcW w:type="dxa" w:w="3408"/>
          </w:tcPr>
          <w:p>
            <w:r>
              <w:t>Evidence</w:t>
            </w:r>
          </w:p>
        </w:tc>
        <w:tc>
          <w:tcPr>
            <w:tcW w:type="dxa" w:w="3408"/>
          </w:tcPr>
          <w:p>
            <w:r>
              <w:t>Working / evolving</w:t>
            </w:r>
          </w:p>
        </w:tc>
        <w:tc>
          <w:tcPr>
            <w:tcW w:type="dxa" w:w="3408"/>
          </w:tcPr>
          <w:p>
            <w:r>
              <w:t>Improve deduplication, relevance and quality handling.</w:t>
            </w:r>
          </w:p>
        </w:tc>
      </w:tr>
      <w:tr>
        <w:tc>
          <w:tcPr>
            <w:tcW w:type="dxa" w:w="3408"/>
          </w:tcPr>
          <w:p>
            <w:r>
              <w:t>Scoring Agent</w:t>
            </w:r>
          </w:p>
        </w:tc>
        <w:tc>
          <w:tcPr>
            <w:tcW w:type="dxa" w:w="3408"/>
          </w:tcPr>
          <w:p>
            <w:r>
              <w:t>Implemented / schema contract being refined</w:t>
            </w:r>
          </w:p>
        </w:tc>
        <w:tc>
          <w:tcPr>
            <w:tcW w:type="dxa" w:w="3408"/>
          </w:tcPr>
          <w:p>
            <w:r>
              <w:t>Finish ProspectScore integration and tests.</w:t>
            </w:r>
          </w:p>
        </w:tc>
      </w:tr>
      <w:tr>
        <w:tc>
          <w:tcPr>
            <w:tcW w:type="dxa" w:w="3408"/>
          </w:tcPr>
          <w:p>
            <w:r>
              <w:t>Report Agent</w:t>
            </w:r>
          </w:p>
        </w:tc>
        <w:tc>
          <w:tcPr>
            <w:tcW w:type="dxa" w:w="3408"/>
          </w:tcPr>
          <w:p>
            <w:r>
              <w:t>Not built</w:t>
            </w:r>
          </w:p>
        </w:tc>
        <w:tc>
          <w:tcPr>
            <w:tcW w:type="dxa" w:w="3408"/>
          </w:tcPr>
          <w:p>
            <w:r>
              <w:t>Next major agent.</w:t>
            </w:r>
          </w:p>
        </w:tc>
      </w:tr>
      <w:tr>
        <w:tc>
          <w:tcPr>
            <w:tcW w:type="dxa" w:w="3408"/>
          </w:tcPr>
          <w:p>
            <w:r>
              <w:t>Application API/UI</w:t>
            </w:r>
          </w:p>
        </w:tc>
        <w:tc>
          <w:tcPr>
            <w:tcW w:type="dxa" w:w="3408"/>
          </w:tcPr>
          <w:p>
            <w:r>
              <w:t>Not built</w:t>
            </w:r>
          </w:p>
        </w:tc>
        <w:tc>
          <w:tcPr>
            <w:tcW w:type="dxa" w:w="3408"/>
          </w:tcPr>
          <w:p>
            <w:r>
              <w:t>After core agent pipeline stabilizes.</w:t>
            </w:r>
          </w:p>
        </w:tc>
      </w:tr>
    </w:tbl>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CURRENT</w:t>
            </w:r>
            <w:r>
              <w:br/>
              <w:t xml:space="preserve">        ↓</w:t>
              <w:br/>
            </w:r>
            <w:r>
              <w:rPr>
                <w:b w:val="0"/>
              </w:rPr>
              <w:t>Research + Evidence + Scoring</w:t>
            </w:r>
            <w:r>
              <w:br/>
              <w:t xml:space="preserve">        ↓</w:t>
              <w:br/>
            </w:r>
            <w:r>
              <w:rPr>
                <w:b w:val="0"/>
              </w:rPr>
              <w:t>NEXT</w:t>
            </w:r>
            <w:r>
              <w:br/>
              <w:t xml:space="preserve">        ↓</w:t>
              <w:br/>
            </w:r>
            <w:r>
              <w:rPr>
                <w:b w:val="0"/>
              </w:rPr>
              <w:t>Finalize score schema and tests</w:t>
            </w:r>
            <w:r>
              <w:br/>
              <w:t xml:space="preserve">        ↓</w:t>
              <w:br/>
            </w:r>
            <w:r>
              <w:rPr>
                <w:b w:val="0"/>
              </w:rPr>
              <w:t>THEN</w:t>
            </w:r>
            <w:r>
              <w:br/>
              <w:t xml:space="preserve">        ↓</w:t>
              <w:br/>
            </w:r>
            <w:r>
              <w:rPr>
                <w:b w:val="0"/>
              </w:rPr>
              <w:t>Build Report Agent</w:t>
            </w:r>
            <w:r>
              <w:br/>
              <w:t xml:space="preserve">        ↓</w:t>
              <w:br/>
            </w:r>
            <w:r>
              <w:rPr>
                <w:b w:val="0"/>
              </w:rPr>
              <w:t>THEN</w:t>
            </w:r>
            <w:r>
              <w:br/>
              <w:t xml:space="preserve">        ↓</w:t>
              <w:br/>
            </w:r>
            <w:r>
              <w:rPr>
                <w:b w:val="0"/>
              </w:rPr>
              <w:t>Expose complete workflow through API/UI</w:t>
            </w:r>
          </w:p>
        </w:tc>
      </w:tr>
    </w:tbl>
    <w:p/>
    <w:p>
      <w:pPr>
        <w:pStyle w:val="Heading1"/>
      </w:pPr>
      <w:r>
        <w:t>54. The Big Picture: What We Are Building</w:t>
      </w:r>
    </w:p>
    <w:p>
      <w:r>
        <w:t>The intended final ProspectIQ system is a multi-stage sales intelligence pipeline. A user will provide a company. The system will research it using an autonomous loop, preserve evidence, evaluate business signals, calculate a transparent prospect score, generate a sales strategy, and eventually present the result through an application UI.</w:t>
      </w:r>
    </w:p>
    <w:tbl>
      <w:tblPr>
        <w:tblW w:type="auto" w:w="0"/>
        <w:jc w:val="center"/>
        <w:tblLook w:firstColumn="1" w:firstRow="1" w:lastColumn="0" w:lastRow="0" w:noHBand="0" w:noVBand="1" w:val="04A0"/>
      </w:tblPr>
      <w:tblGrid>
        <w:gridCol w:w="10224"/>
      </w:tblGrid>
      <w:tr>
        <w:tc>
          <w:tcPr>
            <w:tcW w:type="dxa" w:w="10224"/>
            <w:shd w:fill="F8FAFC"/>
          </w:tcPr>
          <w:p>
            <w:pPr>
              <w:jc w:val="center"/>
            </w:pPr>
            <w:r>
              <w:rPr>
                <w:b/>
              </w:rPr>
              <w:t>Company</w:t>
            </w:r>
            <w:r>
              <w:br/>
              <w:t xml:space="preserve">        ↓</w:t>
              <w:br/>
            </w:r>
            <w:r>
              <w:rPr>
                <w:b w:val="0"/>
              </w:rPr>
              <w:t>Research Agent</w:t>
            </w:r>
            <w:r>
              <w:br/>
              <w:t xml:space="preserve">        ↓</w:t>
              <w:br/>
            </w:r>
            <w:r>
              <w:rPr>
                <w:b w:val="0"/>
              </w:rPr>
              <w:t>Web + Evidence</w:t>
            </w:r>
            <w:r>
              <w:br/>
              <w:t xml:space="preserve">        ↓</w:t>
              <w:br/>
            </w:r>
            <w:r>
              <w:rPr>
                <w:b w:val="0"/>
              </w:rPr>
              <w:t>Evidence-aware decision loop</w:t>
            </w:r>
            <w:r>
              <w:br/>
              <w:t xml:space="preserve">        ↓</w:t>
              <w:br/>
            </w:r>
            <w:r>
              <w:rPr>
                <w:b w:val="0"/>
              </w:rPr>
              <w:t>Scoring Agent</w:t>
            </w:r>
            <w:r>
              <w:br/>
              <w:t xml:space="preserve">        ↓</w:t>
              <w:br/>
            </w:r>
            <w:r>
              <w:rPr>
                <w:b w:val="0"/>
              </w:rPr>
              <w:t>ProspectScore</w:t>
            </w:r>
            <w:r>
              <w:br/>
              <w:t xml:space="preserve">        ↓</w:t>
              <w:br/>
            </w:r>
            <w:r>
              <w:rPr>
                <w:b w:val="0"/>
              </w:rPr>
              <w:t>Report Agent</w:t>
            </w:r>
            <w:r>
              <w:br/>
              <w:t xml:space="preserve">        ↓</w:t>
              <w:br/>
            </w:r>
            <w:r>
              <w:rPr>
                <w:b w:val="0"/>
              </w:rPr>
              <w:t>Sales Intelligence Report</w:t>
            </w:r>
            <w:r>
              <w:br/>
              <w:t xml:space="preserve">        ↓</w:t>
              <w:br/>
            </w:r>
            <w:r>
              <w:rPr>
                <w:b w:val="0"/>
              </w:rPr>
              <w:t>Human review / application</w:t>
            </w:r>
          </w:p>
        </w:tc>
      </w:tr>
    </w:tbl>
    <w:p/>
    <w:p>
      <w:pPr>
        <w:pStyle w:val="Heading1"/>
      </w:pPr>
      <w:r>
        <w:t>55. Important Development Rule Going Forward</w:t>
      </w:r>
    </w:p>
    <w:p>
      <w:r>
        <w:t>We will continue developing one architectural layer at a time. After each meaningful milestone, the development documentation will be updated with: what we built, exact commands/code where useful, why it exists, what problem it solves, how it connects to the architecture, errors encountered, fixes, interview explanations, and the next step.</w:t>
      </w:r>
    </w:p>
    <w:p>
      <w:r>
        <w:t>This keeps the project understandable enough that you can explain not only WHAT you built, but also WHY you built it and WHAT engineering trade-off each decision represents.</w:t>
      </w:r>
    </w:p>
    <w:p>
      <w:r>
        <w:br w:type="page"/>
      </w:r>
    </w:p>
    <w:p>
      <w:pPr>
        <w:jc w:val="center"/>
      </w:pPr>
      <w:r>
        <w:rPr>
          <w:b/>
          <w:sz w:val="36"/>
        </w:rPr>
        <w:t>PROSPECTIQ — DOCUMENT #3 COMPLETE</w:t>
      </w:r>
    </w:p>
    <w:p>
      <w:pPr>
        <w:jc w:val="center"/>
      </w:pPr>
      <w:r>
        <w:rPr>
          <w:i/>
        </w:rPr>
        <w:t>Continuation from Document #2 → current Scoring Agent stage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