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24b1b984334335" /></Relationships>
</file>

<file path=word/document.xml><?xml version="1.0" encoding="utf-8"?>
<w:document xmlns:w="http://schemas.openxmlformats.org/wordprocessingml/2006/main">
  <w:body>
    <w:p>
      <w:r>
        <w:t>STATEMENT OF WORK (SOW)</w:t>
      </w:r>
    </w:p>
    <w:p>
      <w:r>
        <w:t>Project Name: Acme Corp — Omnichannel E-Commerce Modernization</w:t>
      </w:r>
    </w:p>
    <w:p>
      <w:r>
        <w:t>Contract Value: $120,000 USD (Fixed Price Milestone)</w:t>
      </w:r>
    </w:p>
    <w:p>
      <w:r>
        <w:t>Effective Date: October 1, 2025</w:t>
      </w:r>
    </w:p>
    <w:p>
      <w:r>
        <w:t>Service Provider: Nimbus Digital</w:t>
      </w:r>
    </w:p>
    <w:p>
      <w:r>
        <w:t>Client: Acme Corporation</w:t>
      </w:r>
    </w:p>
    <w:p>
      <w:r>
        <w:t/>
      </w:r>
    </w:p>
    <w:p>
      <w:r>
        <w:t>1. PROJECT SCOPE (§1)</w:t>
      </w:r>
    </w:p>
    <w:p>
      <w:r>
        <w:t>The service provider shall deliver the following components:</w:t>
      </w:r>
    </w:p>
    <w:p>
      <w:r>
        <w:t>- Migration of core catalog and customer database from legacy Magento to Shopify Plus.</w:t>
      </w:r>
    </w:p>
    <w:p>
      <w:r>
        <w:t>- Custom responsive storefront design based on Acme approved Figma templates (up to 2 design revision rounds).</w:t>
      </w:r>
    </w:p>
    <w:p>
      <w:r>
        <w:t>- Standard integration with existing ERP (SAP Business One) for product inventory sync (hourly batch).</w:t>
      </w:r>
    </w:p>
    <w:p>
      <w:r>
        <w:t>- Implementation of standard Shopify Payments gateway for USD transactions.</w:t>
      </w:r>
    </w:p>
    <w:p>
      <w:r>
        <w:t>- User acceptance testing (UAT) period of 10 business days.</w:t>
      </w:r>
    </w:p>
    <w:p>
      <w:r>
        <w:t/>
      </w:r>
    </w:p>
    <w:p>
      <w:r>
        <w:t>2. EXCLUSIONS &amp; OUT OF SCOPE (§2)</w:t>
      </w:r>
    </w:p>
    <w:p>
      <w:r>
        <w:t>The following deliverables and tasks are expressly EXCLUDED from this agreement and shall require an approved Change Request:</w:t>
      </w:r>
    </w:p>
    <w:p>
      <w:r>
        <w:t>- Multi-currency and international tax calculation engines (e.g., Avalara, Global-e).</w:t>
      </w:r>
    </w:p>
    <w:p>
      <w:r>
        <w:t>- Custom third-party loyalty/rewards program integration.</w:t>
      </w:r>
    </w:p>
    <w:p>
      <w:r>
        <w:t>- Subscription billing or recurring order workflows (e.g., Recharge).</w:t>
      </w:r>
    </w:p>
    <w:p>
      <w:r>
        <w:t>- Custom native iOS/Android mobile applications.</w:t>
      </w:r>
    </w:p>
    <w:p>
      <w:r>
        <w:t>- Data cleanup, enrichment, or legacy data migration beyond 5,000 active SKUs.</w:t>
      </w:r>
    </w:p>
    <w:p>
      <w:r>
        <w:t>- Design revisions exceeding two (2) iterations after milestone sign-off.</w:t>
      </w:r>
    </w:p>
    <w:p>
      <w:r>
        <w:t/>
      </w:r>
    </w:p>
    <w:p>
      <w:r>
        <w:t>3. CHANGE REQUEST &amp; VARIATION PROCESS (§3)</w:t>
      </w:r>
    </w:p>
    <w:p>
      <w:r>
        <w:t>Any request by the Client for work outside the defined Project Scope (§1) or falling under Exclusions (§2), or changes in requirements resulting in additional engineering/design hours, must be submitted in writing.</w:t>
      </w:r>
    </w:p>
    <w:p>
      <w:r>
        <w:t>- The Service Provider will evaluate the request and provide a Change Request (CR) document specifying the proposed scope, estimated delivery impact, and cost based on a standard rate of $150/hour.</w:t>
      </w:r>
    </w:p>
    <w:p>
      <w:r>
        <w:t>- No out-of-scope work shall commence until the Client approves the Change Request in writing.</w:t>
      </w:r>
    </w:p>
    <w:p>
      <w:r>
        <w:t/>
      </w:r>
    </w:p>
    <w:p>
      <w:r>
        <w:t>4. PAYMENT TERMS &amp; MILESTONES (§4)</w:t>
      </w:r>
    </w:p>
    <w:p>
      <w:r>
        <w:t>- Milestone 1 (25% — $30,000): Project Kickoff &amp; Architecture Signoff (Invoiced Upon Execution).</w:t>
      </w:r>
    </w:p>
    <w:p>
      <w:r>
        <w:t>- Milestone 2 (30% — $36,000): Storefront UI Development &amp; ERP Batch Sync.</w:t>
      </w:r>
    </w:p>
    <w:p>
      <w:r>
        <w:t>- Milestone 3 (30% — $36,000): Catalog Migration &amp; UAT Completion.</w:t>
      </w:r>
    </w:p>
    <w:p>
      <w:r>
        <w:t>- Milestone 4 (15% — $18,000): Production Launch &amp; Go-Live Support (Net 15 days).</w:t>
      </w:r>
    </w:p>
    <w:p>
      <w:r>
        <w:t/>
      </w:r>
    </w:p>
    <w:p>
      <w:r>
        <w:t>5. NOTICE PERIODS &amp; CLIENT RESPONSE (§5)</w:t>
      </w:r>
    </w:p>
    <w:p>
      <w:r>
        <w:t>The Client shall provide written notice of any defect or requested modification within seven (7) calendar days of milestone delivery. Lack of written rejection within 7 days constitutes formal milestone acceptance.</w:t>
      </w:r>
    </w:p>
  </w:body>
</w:document>
</file>