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Custom AI Development &amp; Services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Driving ROI Through Applied Artificial Intelligence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Transition from stalled pilot programs to measurable financial returns with our production-ready enterprise AI solutions. We design, train, and deploy custom AI models that seamlessly embed advanced intelligence directly into your core operational workflows.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450" w:before="0" w:line="300" w:lineRule="auto"/>
        <w:rPr>
          <w:rFonts w:ascii="Arial" w:cs="Arial" w:eastAsia="Arial" w:hAnsi="Arial"/>
          <w:b w:val="1"/>
          <w:bCs w:val="1"/>
          <w:i w:val="0"/>
          <w:iCs w:val="0"/>
          <w:color w:val="000000"/>
          <w:sz w:val="28"/>
          <w:szCs w:val="28"/>
        </w:rPr>
      </w:pPr>
      <w:r w:rsidDel="00000000" w:rsidR="00000000" w:rsidRPr="00000000">
        <w:rPr>
          <w:rFonts w:ascii="Arial" w:cs="Arial" w:eastAsia="Arial" w:hAnsi="Arial"/>
          <w:b w:val="1"/>
          <w:bCs w:val="1"/>
          <w:i w:val="0"/>
          <w:iCs w:val="0"/>
          <w:color w:val="000000"/>
          <w:sz w:val="28"/>
          <w:szCs w:val="28"/>
          <w:rtl w:val="0"/>
        </w:rPr>
        <w:t xml:space="preserve">Schedule Your AI Consultation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Strategic AI Digital Transformation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Beyond Basic Automation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provide elite machine learning consulting to elevate your infrastructure beyond simple rule-based tasks. Our focus is on applied artificial intelligence that executes complex reasoning, real-time decision-making, and strategic forecasting to secure a definitive market advantage.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Ethical and Compliant Governance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Every intelligent architecture we build prioritizes fairness, transparency, and uncompromising data privacy. We ensure your AI and ML solutions meet stringent global regulatory standards to build institutional trust and completely eliminate corporate risk.</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Engineered With Industry-Leading Frameworks</w:t>
      </w:r>
    </w:p>
    <w:p w:rsidR="00000000" w:rsidDel="00000000" w:rsidP="00000000" w:rsidRDefault="00000000" w:rsidRPr="00000000" w14:paraId="0000000C">
      <w:pPr>
        <w:spacing w:before="0" w:line="300" w:lineRule="auto"/>
        <w:rPr/>
      </w:pPr>
      <w:r w:rsidDel="00000000" w:rsidR="00000000" w:rsidRPr="00000000">
        <w:rPr>
          <w:rtl w:val="0"/>
        </w:rPr>
        <w:t xml:space="preserve">Proprietary &amp; Open-Source LLMs (OpenAI, Mistral AI, Hugging Face)</w:t>
      </w:r>
    </w:p>
    <w:p w:rsidR="00000000" w:rsidDel="00000000" w:rsidP="00000000" w:rsidRDefault="00000000" w:rsidRPr="00000000" w14:paraId="0000000D">
      <w:pPr>
        <w:spacing w:before="0" w:line="300" w:lineRule="auto"/>
        <w:rPr/>
      </w:pPr>
      <w:r w:rsidDel="00000000" w:rsidR="00000000" w:rsidRPr="00000000">
        <w:rPr>
          <w:rtl w:val="0"/>
        </w:rPr>
        <w:t xml:space="preserve">Enterprise Cloud AI Platforms (Amazon Bedrock, Azure AI Studio)</w:t>
      </w:r>
    </w:p>
    <w:p w:rsidR="00000000" w:rsidDel="00000000" w:rsidP="00000000" w:rsidRDefault="00000000" w:rsidRPr="00000000" w14:paraId="0000000E">
      <w:pPr>
        <w:spacing w:before="0" w:line="300" w:lineRule="auto"/>
        <w:rPr/>
      </w:pPr>
      <w:r w:rsidDel="00000000" w:rsidR="00000000" w:rsidRPr="00000000">
        <w:rPr>
          <w:rtl w:val="0"/>
        </w:rPr>
        <w:t xml:space="preserve">Advanced Computer Vision &amp; Deep Learning Architectures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Our Custom Development Methodology</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Strategic Problem Translation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do not build technology in a vacuum. We align our engineering strictly with defined business objectives, ensuring every algorithm developed directly targets churn reduction, operational yield optimization, or aggressive revenue expansion.</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Custom Model Development &amp; Training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Our senior data scientists engineer and rigorously train custom AI models utilizing your validated, proprietary data structures. This ensures the predictive output is highly contextualized to your specific industry nuances rather than relying on generalized intelligence.</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Seamless Business AI Integration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utilize highly secure APIs and robust MLOps pipelines to execute flawless business AI integration. Our architects deploy advanced models directly into your existing cloud environments, effectively bridging the gap between theoretical data science and live, scalable production.</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Continuous MLOps Monitoring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actively monitor deployment health to detect data drift, ensure ongoing algorithmic accuracy, and rapidly retrain models as your market evolves, guaranteeing the continuous reliability and performance of your enterprise AI solutions.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Core Intelligence Capabilities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Predictive Analytics Services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deploy advanced mathematical models designed to forecast market shifts, anticipate nuanced customer behavior, and predict systemic equipment failures. These specialized predictive analytics services allow executive teams to optimize dynamic pricing and proactively minimize global inventory risks.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NLP Solutions for Enterprise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engineer sophisticated Natural Language Processing architectures that rapidly comprehend, analyze, and generate human language at an industrial scale. Our NLP solutions for enterprise environments serve as the engine for intelligent document processing, high-volume contract analysis, and hyper-personalized customer engagement workflows.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Intelligent Process Automation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structurally fuse deep machine learning capabilities with robotic process automation to autonomously manage high-volume, highly complex workflows. This integration drastically cuts operational overhead, accelerates processing timelines, and frees your human capital to focus on strategic growth initiatives.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Discover The Next Step of Your AI Journey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Stop experimenting with fragmented tools. Partner with OPHO Tech to accelerate your AI digital transformation and build a unified, secure, and production-ready intelligent architecture.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600" w:before="0" w:line="300" w:lineRule="auto"/>
        <w:rPr>
          <w:rFonts w:ascii="Arial" w:cs="Arial" w:eastAsia="Arial" w:hAnsi="Arial"/>
          <w:b w:val="1"/>
          <w:bCs w:val="1"/>
          <w:i w:val="0"/>
          <w:iCs w:val="0"/>
          <w:color w:val="000000"/>
          <w:sz w:val="28"/>
          <w:szCs w:val="28"/>
        </w:rPr>
      </w:pPr>
      <w:r w:rsidDel="00000000" w:rsidR="00000000" w:rsidRPr="00000000">
        <w:rPr>
          <w:rFonts w:ascii="Arial" w:cs="Arial" w:eastAsia="Arial" w:hAnsi="Arial"/>
          <w:b w:val="1"/>
          <w:bCs w:val="1"/>
          <w:i w:val="0"/>
          <w:iCs w:val="0"/>
          <w:color w:val="000000"/>
          <w:sz w:val="28"/>
          <w:szCs w:val="28"/>
          <w:rtl w:val="0"/>
        </w:rPr>
        <w:t xml:space="preserve">Schedule Your AI Consultation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Arial" w:cs="Arial" w:eastAsia="Arial" w:hAnsi="Arial"/>
          <w:b w:val="1"/>
          <w:bCs w:val="1"/>
          <w:i w:val="0"/>
          <w:iCs w:val="0"/>
          <w:color w:val="000000"/>
          <w:sz w:val="28"/>
          <w:szCs w:val="28"/>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sz w:val="20"/>
          <w:szCs w:val="20"/>
        </w:rPr>
      </w:pPr>
      <w:r w:rsidDel="00000000" w:rsidR="00000000" w:rsidRPr="00000000">
        <w:rPr>
          <w:rFonts w:ascii="Arial Unicode MS" w:cs="Arial Unicode MS" w:eastAsia="Arial Unicode MS" w:hAnsi="Arial Unicode MS"/>
          <w:color w:val="000000"/>
          <w:sz w:val="20"/>
          <w:szCs w:val="20"/>
          <w:rtl w:val="0"/>
        </w:rPr>
        <w:t xml:space="preserve">Next Service: AI Agent Development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