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000000"/>
          <w:sz w:val="32"/>
          <w:szCs w:val="32"/>
        </w:rPr>
      </w:pPr>
      <w:r w:rsidDel="00000000" w:rsidR="00000000" w:rsidRPr="00000000">
        <w:rPr>
          <w:rFonts w:ascii="Arial" w:cs="Arial" w:eastAsia="Arial" w:hAnsi="Arial"/>
          <w:b w:val="1"/>
          <w:bCs w:val="1"/>
          <w:i w:val="0"/>
          <w:iCs w:val="0"/>
          <w:color w:val="000000"/>
          <w:sz w:val="32"/>
          <w:szCs w:val="32"/>
          <w:rtl w:val="0"/>
        </w:rPr>
        <w:t xml:space="preserve">ROAAR: The Enterprise Decision Intelligence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360" w:lineRule="auto"/>
        <w:rPr>
          <w:b w:val="1"/>
          <w:bCs w:val="1"/>
          <w:color w:val="000000"/>
          <w:sz w:val="24"/>
          <w:szCs w:val="24"/>
        </w:rPr>
      </w:pPr>
      <w:r w:rsidDel="00000000" w:rsidR="00000000" w:rsidRPr="00000000">
        <w:rPr>
          <w:b w:val="1"/>
          <w:bCs w:val="1"/>
          <w:color w:val="000000"/>
          <w:sz w:val="24"/>
          <w:szCs w:val="24"/>
          <w:rtl w:val="0"/>
        </w:rPr>
        <w:t xml:space="preserve">Research, Optimization, Analysis, Adoption, Reporting.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Eliminate technology selection risk with the only framework designed to govern your AI and digital transformation lifecycle from hypothesis to ROI.</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450" w:before="0" w:line="300" w:lineRule="auto"/>
        <w:rPr>
          <w:rFonts w:ascii="Arial" w:cs="Arial" w:eastAsia="Arial" w:hAnsi="Arial"/>
          <w:b w:val="1"/>
          <w:bCs w:val="1"/>
          <w:i w:val="0"/>
          <w:iCs w:val="0"/>
          <w:color w:val="000000"/>
          <w:sz w:val="28"/>
          <w:szCs w:val="28"/>
        </w:rPr>
      </w:pPr>
      <w:r w:rsidDel="00000000" w:rsidR="00000000" w:rsidRPr="00000000">
        <w:rPr>
          <w:rFonts w:ascii="Arial" w:cs="Arial" w:eastAsia="Arial" w:hAnsi="Arial"/>
          <w:b w:val="1"/>
          <w:bCs w:val="1"/>
          <w:i w:val="0"/>
          <w:iCs w:val="0"/>
          <w:color w:val="000000"/>
          <w:sz w:val="28"/>
          <w:szCs w:val="28"/>
          <w:rtl w:val="0"/>
        </w:rPr>
        <w:t xml:space="preserve">Request a Platform Demo</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Stop Experimenting, Start Scaling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Fragmented Reality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Most enterprises fail to extract real value from AI because they lack a standardized system for evaluation. This leads to rampant tool bloat, critical security vulnerabilities, and a graveyard of stalled pilot projects that drain capital without returning measurable business impact.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ROAAR Advantage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ROAAR bridges the dangerous gap between technical potential and business performance. We provide a single source of truth for every tool, vendor, and investment, ensuring your organization moves from random experimentation to an evidence-based, governance-ready technology strategy.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ROAAR Engineering Methodology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Research Intelligence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build a systematic process to identify, compare, and shortlist tools, platforms, and technologies based on rigorous criteria, including business relevance, technical fit, security maturity, cost, and compliance readiness.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Analytical Decision Support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convert technology options into structured decision intelligence. This includes the use of scoring models, comparative matrices, ROI analysis, risk assessment, and stakeholder-specific recommendations that drive confident, accountable decision-making.</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Adoption Excellence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ROAAR ensures selected technologies are not just purchased or deployed, but effectively adopted. We provide implementation roadmaps, user readiness assessments, process alignment, and change management strategies to ensure your team captures the full value of every investment.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Reporting &amp; Governance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provide executive-ready reporting systems that track performance, adoption, cost efficiency, compliance, and business impact, allowing leadership to maintain continuous oversight and drive iterative improvement across the enterprise technology portfolio.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Why Build With ROAAR?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Tailored Intelligence Architecture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don't provide off-the-shelf software. Our team integrates the ROAAR framework directly into your unique enterprise workflows, creating a custom decision engine that aligns with your specific operational bottlenecks and strategic goals.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Vendor-Agnostic Decision Modeling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provide an objective, data-driven methodology that removes vendor bias from the selection process. Our framework ensures you choose technologies that deliver true business value, regardless of market hype.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Scalable Decision Governance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Whether you are evaluating a single AI agent or a complete digital transformation suite, ROAAR scales across departments. We embed standardized decision-making that persists long after the initial implementation is complete.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Quantifiable Impact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Decision Accuracy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Dramatically increase the percentage of recommended technologies that are successfully adopted and provide long-term retention within the enterprise environment.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Evaluation Efficiency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Reduce the time taken to move from initial vendor research to high-confidence shortlist and procurement.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Cost Optimization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Identify and eliminate duplicate, unused, or low-value software investments, directly improving your bottom line.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Compliance Readiness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Ensure every technology initiative is pre-assessed against global security, privacy, and regulatory criteria before deployment.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Lead with Intelligence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Secure your AI strategy and build an accountable foundation for digital growth. Get the decision intelligence your leadership needs to move forward with total confidence.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600" w:before="0" w:line="300" w:lineRule="auto"/>
        <w:rPr>
          <w:rFonts w:ascii="Arial" w:cs="Arial" w:eastAsia="Arial" w:hAnsi="Arial"/>
          <w:b w:val="1"/>
          <w:bCs w:val="1"/>
          <w:i w:val="0"/>
          <w:iCs w:val="0"/>
          <w:color w:val="000000"/>
          <w:sz w:val="28"/>
          <w:szCs w:val="28"/>
        </w:rPr>
      </w:pPr>
      <w:r w:rsidDel="00000000" w:rsidR="00000000" w:rsidRPr="00000000">
        <w:rPr>
          <w:rFonts w:ascii="Arial" w:cs="Arial" w:eastAsia="Arial" w:hAnsi="Arial"/>
          <w:b w:val="1"/>
          <w:bCs w:val="1"/>
          <w:i w:val="0"/>
          <w:iCs w:val="0"/>
          <w:color w:val="000000"/>
          <w:sz w:val="28"/>
          <w:szCs w:val="28"/>
          <w:rtl w:val="0"/>
        </w:rPr>
        <w:t xml:space="preserve">Request a Platform Demo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Arial" w:cs="Arial" w:eastAsia="Arial" w:hAnsi="Arial"/>
          <w:b w:val="1"/>
          <w:bCs w:val="1"/>
          <w:i w:val="0"/>
          <w:iCs w:val="0"/>
          <w:color w:val="000000"/>
          <w:sz w:val="28"/>
          <w:szCs w:val="28"/>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Next Product: Industrial Intelligence Fabric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