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Contracted forms: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They will cause ambiguity in token boundaries.</w:t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I’ve</w:t>
      </w:r>
      <w:r w:rsidDel="00000000" w:rsidR="00000000" w:rsidRPr="00000000">
        <w:rPr>
          <w:i w:val="1"/>
          <w:rtl w:val="0"/>
        </w:rPr>
        <w:t xml:space="preserve"> just had a really good idea about what to offer as a prize.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Forms with periods: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machine will have to decide whether these are sentence-internal characters or sentence-final ones to tell the boundaries of tokens as well as sentences.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Of course that would mean we’d need enough budget to send them to the good ol’ </w:t>
      </w:r>
      <w:r w:rsidDel="00000000" w:rsidR="00000000" w:rsidRPr="00000000">
        <w:rPr>
          <w:i w:val="1"/>
          <w:u w:val="single"/>
          <w:rtl w:val="0"/>
        </w:rPr>
        <w:t xml:space="preserve">U.S.A.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Slashes: it’s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u w:val="single"/>
          <w:rtl w:val="0"/>
        </w:rPr>
        <w:t xml:space="preserve">://</w:t>
      </w:r>
      <w:r w:rsidDel="00000000" w:rsidR="00000000" w:rsidRPr="00000000">
        <w:rPr>
          <w:rtl w:val="0"/>
        </w:rPr>
        <w:t xml:space="preserve">fullbelliesinc.com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characters: 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…we can’t just say </w:t>
      </w:r>
      <w:r w:rsidDel="00000000" w:rsidR="00000000" w:rsidRPr="00000000">
        <w:rPr>
          <w:i w:val="1"/>
          <w:u w:val="single"/>
          <w:rtl w:val="0"/>
        </w:rPr>
        <w:t xml:space="preserve">“OK, you’re flying to the States tomorrow”,</w:t>
      </w:r>
      <w:r w:rsidDel="00000000" w:rsidR="00000000" w:rsidRPr="00000000">
        <w:rPr>
          <w:i w:val="1"/>
          <w:rtl w:val="0"/>
        </w:rPr>
        <w:t xml:space="preserve"> can we?</w:t>
      </w:r>
    </w:p>
    <w:p w:rsidR="00000000" w:rsidDel="00000000" w:rsidP="00000000" w:rsidRDefault="00000000" w:rsidRPr="00000000" w14:paraId="0000000B">
      <w:pPr>
        <w:ind w:left="720" w:firstLine="0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…what a ridiculous name! </w:t>
      </w:r>
      <w:r w:rsidDel="00000000" w:rsidR="00000000" w:rsidRPr="00000000">
        <w:rPr>
          <w:i w:val="1"/>
          <w:u w:val="single"/>
          <w:rtl w:val="0"/>
        </w:rPr>
        <w:t xml:space="preserve">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Abbreviations: Full Bellies</w:t>
      </w:r>
      <w:r w:rsidDel="00000000" w:rsidR="00000000" w:rsidRPr="00000000">
        <w:rPr>
          <w:u w:val="single"/>
          <w:rtl w:val="0"/>
        </w:rPr>
        <w:t xml:space="preserve"> Inc.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Multi-word expression: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Fillet mignon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i w:val="1"/>
          <w:u w:val="single"/>
          <w:rtl w:val="0"/>
        </w:rPr>
        <w:t xml:space="preserve">baked potatoes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Named Entities: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There’s one I like a lot in </w:t>
      </w:r>
      <w:r w:rsidDel="00000000" w:rsidR="00000000" w:rsidRPr="00000000">
        <w:rPr>
          <w:i w:val="1"/>
          <w:u w:val="single"/>
          <w:rtl w:val="0"/>
        </w:rPr>
        <w:t xml:space="preserve">San Francisco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Positive (Spam)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Negative (Good)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TP=2000*95%=1900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FP=500*1%=5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TN=2000*5%=100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FN=500*99%=495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Precision = TP/(TP+FP) ≈ 0.996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Recall = TP/(TP+FN) = 0.95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TNR = TN/(TN+FP) = 0.99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