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1"/>
        <w:widowControl w:val="1"/>
        <w:spacing w:after="20" w:before="0" w:line="4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6"/>
          <w:szCs w:val="36"/>
          <w:rtl w:val="0"/>
        </w:rPr>
        <w:t xml:space="preserve">LUCAS CRUZ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1"/>
        <w:widowControl w:val="1"/>
        <w:spacing w:after="20" w:before="0" w:line="28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Senior Data Engineer | Gen. AI Automation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1"/>
        <w:widowControl w:val="1"/>
        <w:spacing w:after="20" w:before="0" w:line="25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+55 (21) 96552-9308 · dev.lucascruz@gmail.com · linkedin.com/in/lucas-cruz · devzurc.github.io/portfolio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1"/>
        <w:widowControl w:val="1"/>
        <w:spacing w:after="20" w:before="0" w:line="25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Florianópolis, Santa Catarina, Brazil · Requires visa sponsorship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1"/>
        <w:widowControl w:val="1"/>
        <w:pBdr>
          <w:bottom w:color="b0b0b0" w:space="1" w:sz="6" w:val="single"/>
        </w:pBdr>
        <w:spacing w:after="40" w:before="80" w:lin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1"/>
        <w:keepLines w:val="1"/>
        <w:widowControl w:val="1"/>
        <w:spacing w:after="60" w:before="40" w:lin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1"/>
        <w:widowControl w:val="1"/>
        <w:spacing w:after="20" w:before="0" w:line="250" w:lineRule="auto"/>
        <w:rPr/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Senior Data Engineer and Gen. AI Automation Engineer with 5+ years of experience building production data pipelines, cloud lakehouses, AI agents, and LLM/n8n automation across IoT, fintech, agribusiness, and automotive intelligence. Proven track record delivering end-to-end data platforms, governed analytics, conversational AI workflows, and customer-facing product development. Currently extending this work toward production AI platforms (RAG, agents, evaluation, MCP, observability) over enterprise data. Fluent in English (C1).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1"/>
        <w:widowControl w:val="1"/>
        <w:pBdr>
          <w:bottom w:color="b0b0b0" w:space="1" w:sz="6" w:val="single"/>
        </w:pBdr>
        <w:spacing w:after="40" w:before="80" w:lin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keepLines w:val="1"/>
        <w:widowControl w:val="1"/>
        <w:spacing w:after="60" w:before="40" w:lin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tbl>
      <w:tblPr>
        <w:tblStyle w:val="Table1"/>
        <w:tblW w:w="10318.0" w:type="dxa"/>
        <w:jc w:val="left"/>
        <w:tblInd w:w="-4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159"/>
        <w:gridCol w:w="5159"/>
        <w:tblGridChange w:id="0">
          <w:tblGrid>
            <w:gridCol w:w="5159"/>
            <w:gridCol w:w="515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Gen. AI &amp; LLMs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LLM Integration, AI Agents (OpenAI, Claude, Gemini…), RAG, Prompt Engineering, Chatbot Development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Data Engineering &amp; Orchestration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Python, SQL, Apache Spark (PySpark), Pandas, FastAPI, NestJS, Next.js, dbt, Trino, REST APIs, Web Scraping, Playwright, Parquet, Apache Airflow, n8n, Celery, Redis, Meta Cloud 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Cloud &amp; Lakehouses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Amazon Web Service (AWS), Microsoft Azure, Google Cloud (GCP), Oracle Cloud (OCI), Snowflake, Databricks, Amazon Redshift, Delta Lake, Oracle Autonomous Database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Relational Databases &amp; BI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PostgreSQL, SQL Server, MySQL, Redis, Power BI, Qlik Sense, Apache Superset, Looker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Security &amp; Data Governance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LGPD/GDPR Compliance, Data Privacy, IAM, RBAC, Data Masking, Encryption (Rest/Transit), Audit Logging, RFID/NFC Tagging, Firewall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DevOps &amp; Infrastructure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Docker, Kubernetes, Azure Bicep, Azure Container Apps, Git, CI/CD Pipelines, Linux, Bash Scripting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1"/>
              <w:widowControl w:val="1"/>
              <w:spacing w:after="20" w:before="2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Portuguese (Native) · English (C1 – Advanced) · Spanish (B1 – Intermediate)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keepNext w:val="0"/>
        <w:keepLines w:val="1"/>
        <w:widowControl w:val="1"/>
        <w:pBdr>
          <w:bottom w:color="b0b0b0" w:space="1" w:sz="6" w:val="single"/>
        </w:pBdr>
        <w:spacing w:after="40" w:before="80" w:lin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keepLines w:val="1"/>
        <w:widowControl w:val="1"/>
        <w:spacing w:after="60" w:before="40" w:lin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1"/>
        <w:keepLines w:val="1"/>
        <w:widowControl w:val="1"/>
        <w:tabs>
          <w:tab w:val="right" w:leader="none" w:pos="10318"/>
        </w:tabs>
        <w:spacing w:after="20" w:before="100" w:lin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Gen. AI Engineer — TK Technologies | Curitiba, PR – Brazil (Hybrid)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Feb 2026 – Present · Contract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Architected OrbitAI, an omnichannel AI CRM platform (WhatsApp, Instagram, Facebook, Telegram, and Email) with role-based data governance, Meta/Google Ads tracking, and LLM-powered auto-replies, deploying to Azure Container Apps with Bicep IaC.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Engineered a multi-source web scraping pipeline in Python targeting 10+ automotive parts websites, extracting pricing and product metadata at scale to deliver competitive market intelligence.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Architected AI-powered n8n automation workflows (ETL, RPA, and chatbot agents) by integrating LLMs (Claude AI, Google AI Studio) and GCP APIs (Sheets, Drive) to enrich datasets and reduce manual analysis 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Developed a conversational AI chatbot that empowers business users to query and refine pricing datasets via natural language, reducing time-to-insight for non-technical stakeholders.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Coordinated Notion-based delivery sprints, customer-facing demos, product training, sales support, and post-launch support; contribute to the TK web presence and ongoing CRM product development and maintenance.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keepLines w:val="1"/>
        <w:widowControl w:val="1"/>
        <w:tabs>
          <w:tab w:val="right" w:leader="none" w:pos="10318"/>
        </w:tabs>
        <w:spacing w:after="20" w:before="100" w:lin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Data Engineer — Spacecom Monitoramento | Curitiba, PR – Brazil (On-site)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Apr 2023 – Jul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Designed and maintained an enterprise Big Data Lakehouse on AWS S3 leveraging Medallion Architecture (Bronze/Silver/Gold) alongside Delta Lake, Parquet, PySpark, and Trino to support heavy analytics workloads.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Supported a high-availability IoT platform scaling to 95,000+ devices, efficiently processing hundreds of millions of telemetry records per day.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Managed electronic security tag (RFID/NFC) data for government court systems, ensuring strict LGPD/GDPR compliance through robust data privacy controls, access governance, and secure handling of sensitive judicial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Orchestrated and optimised ETL pipelines with Apache Airflow, reducing failure rates by ~30%; utilised Docker on AWS EC2 to cut deployment issues by an additional ~25%.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Remediated inconsistencies in pipeline steps to boost downstream analytics accuracy by ~40%, successfully delivering reliable datasets to Qlik Sense and Apache Superset dashboards.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1"/>
        <w:keepLines w:val="1"/>
        <w:widowControl w:val="1"/>
        <w:tabs>
          <w:tab w:val="right" w:leader="none" w:pos="10318"/>
        </w:tabs>
        <w:spacing w:after="20" w:before="100" w:lin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Data Engineer Consultant — wDiscover | Curitiba, PR – Brazil (Remote)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Jun 2022 – May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Delivered end-to-end data projects across the fintech, agribusiness, and operations sectors by integrating high-volume payment providers (PagSeguro, Stone, Cielo), John Deere IoT APIs, and REST APIs.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Designed dimensional Data Warehouses on SQL Server and Oracle Autonomous Database; automated complex ETL workflows with Airflow on Docker/Oracle Cloud to reduce manual effort by ~35%.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Built dynamic Power BI dashboards to track critical KPIs, financial metrics, and operational performance for diverse client domains.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keepLines w:val="1"/>
        <w:widowControl w:val="1"/>
        <w:tabs>
          <w:tab w:val="right" w:leader="none" w:pos="10318"/>
        </w:tabs>
        <w:spacing w:after="20" w:before="100" w:lin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Data Analyst — Itaete Group | Curitiba, PR – Brazil (Hybrid)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Jun 2020 – Feb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Designed a SQL Server Data Warehouse and robust Python/SQL pipelines using Pandas to cleanse, transform, and enrich data from IoT devices, PostgreSQL, APIs, and CSV sources.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Built Power BI dashboards and automated legacy Excel/VBA reporting workflows, slashing data processing time by ~50% and significantly reducing manual operational workloads.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Developed internal systems for inventory management and financial automation, streamlining invoice generation and automated weekly report distribution.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1"/>
        <w:widowControl w:val="1"/>
        <w:pBdr>
          <w:bottom w:color="b0b0b0" w:space="1" w:sz="6" w:val="single"/>
        </w:pBdr>
        <w:spacing w:after="40" w:before="80" w:lin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1"/>
        <w:keepLines w:val="1"/>
        <w:widowControl w:val="1"/>
        <w:spacing w:after="60" w:before="40" w:lin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NOTABLE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keepLines w:val="1"/>
        <w:widowControl w:val="1"/>
        <w:spacing w:after="20" w:before="100" w:lin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OrbitAI — Omnichannel AI CRM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8"/>
          <w:szCs w:val="18"/>
          <w:rtl w:val="0"/>
        </w:rPr>
        <w:t xml:space="preserve">  ·  NestJS, Next.js, PostgreSQL, LLMs, Meta &amp; Google Ads APIs, Azure Container Apps, Docker  ·  TK Technologies – Jun 2026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Built OrbitAI, a secure omnichannel CRM integrating WhatsApp, Instagram, Facebook, Telegram, and Email into a unified inbox with role-based access control (RBAC).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Layered Meta/Google Ads performance data and LLMs (Claude/Google AI Studio) for auto-replies, outbound messaging assistance, and automated campaign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keepLines w:val="1"/>
        <w:widowControl w:val="1"/>
        <w:spacing w:after="20" w:before="100" w:lin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Car Parts Price Searcher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8"/>
          <w:szCs w:val="18"/>
          <w:rtl w:val="0"/>
        </w:rPr>
        <w:t xml:space="preserve">  ·  Python, FastAPI, Celery, Playwright, Redis, PostgreSQL, n8n, Azure, Bicep  ·  TK Technologies – Feb 2026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Built a car-parts price searcher across 10+ sites, with parallel public-price and internal-stock lookup, auditable reporting, and notifications from containerised Azure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1"/>
        <w:keepLines w:val="1"/>
        <w:widowControl w:val="1"/>
        <w:spacing w:after="20" w:before="100" w:lin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IoT Data Lakehouse on AWS – Medallion Architecture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8"/>
          <w:szCs w:val="18"/>
          <w:rtl w:val="0"/>
        </w:rPr>
        <w:t xml:space="preserve">  ·  AWS S3, Apache Spark, Delta Lake, Airflow, Trino, Apache Superset  ·  Client Project – Feb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Designed a Bronze/Silver/Gold lakehouse on AWS S3 ingesting from APIs and databases. Virtualised the Gold layer with Trino and surfaced governed datasets through BI dashboards.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1"/>
        <w:widowControl w:val="1"/>
        <w:pBdr>
          <w:bottom w:color="b0b0b0" w:space="1" w:sz="6" w:val="single"/>
        </w:pBdr>
        <w:spacing w:after="40" w:before="80" w:lin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1"/>
        <w:keepLines w:val="1"/>
        <w:widowControl w:val="1"/>
        <w:spacing w:after="60" w:before="40" w:lin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1"/>
        <w:widowControl w:val="1"/>
        <w:spacing w:after="20" w:before="80" w:lin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Bachelor of Systems Analysis and Development — Dom Bosco University, Curitiba, Brazil · Jun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1"/>
        <w:widowControl w:val="1"/>
        <w:spacing w:after="20" w:before="0" w:line="250" w:lineRule="auto"/>
        <w:rPr/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Majors: Information Systems · Business Analytics · Data Analysis · Database Systems · Software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1"/>
        <w:widowControl w:val="1"/>
        <w:pBdr>
          <w:bottom w:color="b0b0b0" w:space="1" w:sz="6" w:val="single"/>
        </w:pBdr>
        <w:spacing w:after="40" w:before="80" w:lin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keepLines w:val="1"/>
        <w:widowControl w:val="1"/>
        <w:spacing w:after="60" w:before="40" w:lin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LICENSES &amp; 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AI for Writing and Communicating — Google (Credential ID: HE8YE5IS7WVW) · Jul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AI for Research and Insights — Google (Credential ID: 4PZDF3XQOF55) · Jul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AI for Brainstorming and Planning — Google (Credential ID: 7SFW2HGOKIU5) · Jul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255" w:right="0" w:hanging="142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AI Fundamentals — Google (Credential ID: UKBGM0AZUIS2) · Jul 2026</w:t>
      </w:r>
      <w:r w:rsidDel="00000000" w:rsidR="00000000" w:rsidRPr="00000000">
        <w:rPr>
          <w:rtl w:val="0"/>
        </w:rPr>
      </w:r>
    </w:p>
    <w:sectPr>
      <w:pgSz w:h="16838" w:w="11906" w:orient="portrait"/>
      <w:pgMar w:bottom="652" w:top="652" w:left="794" w:right="79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20.0" w:type="dxa"/>
        <w:left w:w="40.0" w:type="dxa"/>
        <w:bottom w:w="20.0" w:type="dxa"/>
        <w:right w:w="6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