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20315" cy="3599815"/>
            <wp:effectExtent l="0" t="0" r="13335" b="0"/>
            <wp:docPr id="8" name="图片 8" descr="Screenshot_20180528-145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180528-145239"/>
                    <pic:cNvPicPr>
                      <a:picLocks noChangeAspect="1"/>
                    </pic:cNvPicPr>
                  </pic:nvPicPr>
                  <pic:blipFill>
                    <a:blip r:embed="rId4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1.1进入火币比特币点击我的，然后点击登陆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520315" cy="3599815"/>
            <wp:effectExtent l="0" t="0" r="13335" b="635"/>
            <wp:docPr id="14" name="图片 14" descr="IMG_1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1282"/>
                    <pic:cNvPicPr>
                      <a:picLocks noChangeAspect="1"/>
                    </pic:cNvPicPr>
                  </pic:nvPicPr>
                  <pic:blipFill>
                    <a:blip r:embed="rId5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1.2进入用户登录界面，点击下方的注册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520315" cy="3599815"/>
            <wp:effectExtent l="0" t="0" r="13335" b="635"/>
            <wp:docPr id="9" name="图片 9" descr="Screenshot_20180528-14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180528-145330"/>
                    <pic:cNvPicPr>
                      <a:picLocks noChangeAspect="1"/>
                    </pic:cNvPicPr>
                  </pic:nvPicPr>
                  <pic:blipFill>
                    <a:blip r:embed="rId6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1.3填写手机号码，点击下一步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520315" cy="3599815"/>
            <wp:effectExtent l="0" t="0" r="133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1.4进入到此页面，把圆形图标拖拽到右下的圆形区内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520315" cy="3599815"/>
            <wp:effectExtent l="0" t="0" r="13335" b="635"/>
            <wp:docPr id="11" name="图片 11" descr="Screenshot_20180528-145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180528-145547"/>
                    <pic:cNvPicPr>
                      <a:picLocks noChangeAspect="1"/>
                    </pic:cNvPicPr>
                  </pic:nvPicPr>
                  <pic:blipFill>
                    <a:blip r:embed="rId8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1.5填写入验证码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520315" cy="3599815"/>
            <wp:effectExtent l="0" t="0" r="13335" b="635"/>
            <wp:docPr id="12" name="图片 12" descr="Screenshot_20180528-145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180528-145701"/>
                    <pic:cNvPicPr>
                      <a:picLocks noChangeAspect="1"/>
                    </pic:cNvPicPr>
                  </pic:nvPicPr>
                  <pic:blipFill>
                    <a:blip r:embed="rId9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1.6最后设置密码，勾选用户协议，点击注册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520315" cy="3599815"/>
            <wp:effectExtent l="0" t="0" r="13335" b="635"/>
            <wp:docPr id="13" name="图片 13" descr="IMG_1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1282"/>
                    <pic:cNvPicPr>
                      <a:picLocks noChangeAspect="1"/>
                    </pic:cNvPicPr>
                  </pic:nvPicPr>
                  <pic:blipFill>
                    <a:blip r:embed="rId5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2.1回到登陆界面，输入刚刚注册的用户名和密码，再次进行拖拽验证和邮箱验证码验证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520315" cy="3599815"/>
            <wp:effectExtent l="0" t="0" r="13335" b="635"/>
            <wp:docPr id="17" name="图片 17" descr="Screenshot_20180528-150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180528-150836"/>
                    <pic:cNvPicPr>
                      <a:picLocks noChangeAspect="1"/>
                    </pic:cNvPicPr>
                  </pic:nvPicPr>
                  <pic:blipFill>
                    <a:blip r:embed="rId10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2.2登陆之后点击行情，行情中都是虚拟货币的涨幅情况和详细信息，可以添加自选的虚拟货币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520315" cy="3599815"/>
            <wp:effectExtent l="0" t="0" r="13335" b="635"/>
            <wp:docPr id="16" name="图片 16" descr="Screenshot_20180528-150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180528-150910"/>
                    <pic:cNvPicPr>
                      <a:picLocks noChangeAspect="1"/>
                    </pic:cNvPicPr>
                  </pic:nvPicPr>
                  <pic:blipFill>
                    <a:blip r:embed="rId11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2.3点击交易，弹出风险承担说明，点击立即开通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520315" cy="3599815"/>
            <wp:effectExtent l="0" t="0" r="13335" b="635"/>
            <wp:docPr id="15" name="图片 15" descr="Screenshot_20180528-150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180528-150927"/>
                    <pic:cNvPicPr>
                      <a:picLocks noChangeAspect="1"/>
                    </pic:cNvPicPr>
                  </pic:nvPicPr>
                  <pic:blipFill>
                    <a:blip r:embed="rId12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2.4</w:t>
      </w:r>
      <w:bookmarkStart w:id="0" w:name="_GoBack"/>
      <w:bookmarkEnd w:id="0"/>
      <w:r>
        <w:rPr>
          <w:rFonts w:hint="eastAsia"/>
          <w:sz w:val="32"/>
          <w:szCs w:val="32"/>
          <w:lang w:val="en-US" w:eastAsia="zh-CN"/>
        </w:rPr>
        <w:t>进入到交易界面，左上角更换交易的货币类型，可以选择限价和市价的挂单，限价时购买的价格不变，填入货币数量即可，点击买入或卖出即可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3353C"/>
    <w:rsid w:val="06886ED2"/>
    <w:rsid w:val="0C232283"/>
    <w:rsid w:val="2ABF3DF2"/>
    <w:rsid w:val="3C0A2C1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cuijia</dc:creator>
  <cp:lastModifiedBy>cuijia</cp:lastModifiedBy>
  <dcterms:modified xsi:type="dcterms:W3CDTF">2018-06-01T01:43:55Z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