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0" w:space="0" w:color="1A7A3C"/>
          <w:left w:val="single" w:sz="0" w:space="0" w:color="1A7A3C"/>
          <w:bottom w:val="single" w:sz="0" w:space="0" w:color="1A7A3C"/>
          <w:right w:val="single" w:sz="0" w:space="0" w:color="1A7A3C"/>
          <w:insideH w:val="single" w:sz="0" w:space="0" w:color="1A7A3C"/>
          <w:insideV w:val="single" w:sz="0" w:space="0" w:color="1A7A3C"/>
        </w:tblBorders>
      </w:tblPr>
      <w:tblGrid>
        <w:gridCol w:w="9525"/>
      </w:tblGrid>
      <w:tr>
        <w:tc>
          <w:tcPr>
            <w:tcW w:type="dxa" w:w="9525"/>
            <w:shd w:val="clear" w:color="auto" w:fill="1A7A3C"/>
          </w:tcPr>
          <w:p>
            <w:pPr>
              <w:jc w:val="center"/>
              <w:spacing w:before="120" w:after="40"/>
            </w:pPr>
            <w:r>
              <w:rPr>
                <w:color w:val="FFFFFF"/>
                <w:b/>
                <w:sz w:val="32"/>
              </w:rPr>
              <w:t>TAX INVOICE</w:t>
            </w:r>
          </w:p>
          <w:p>
            <w:pPr>
              <w:jc w:val="center"/>
              <w:spacing w:before="0" w:after="100"/>
            </w:pPr>
            <w:r>
              <w:rPr>
                <w:color w:val="A8E6BF"/>
                <w:sz w:val="18"/>
                <w:i/>
              </w:rPr>
              <w:t>Issued pursuant to UAE VAT Decree-Law No. 8 of 2017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60" w:after="30"/>
            </w:pPr>
            <w:r>
              <w:rPr>
                <w:color w:val="1A7A3C"/>
                <w:b/>
                <w:sz w:val="22"/>
              </w:rPr>
              <w:t xml:space="preserve">BILL TO: </w:t>
            </w:r>
            <w:r>
              <w:rPr>
                <w:color w:val="2D2D2D"/>
                <w:sz w:val="18"/>
              </w:rPr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Client: </w:t>
            </w:r>
            <w:r>
              <w:rPr>
                <w:color w:val="2D2D2D"/>
                <w:sz w:val="18"/>
              </w:rPr>
              <w:t>${Contacts.First_Name} ${Contacts.Last_Name}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Passport No.: </w:t>
            </w:r>
            <w:r>
              <w:rPr>
                <w:color w:val="2D2D2D"/>
                <w:sz w:val="18"/>
              </w:rPr>
              <w:t>${Contacts.Passport_Number}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Country of Residence: </w:t>
            </w:r>
            <w:r>
              <w:rPr>
                <w:color w:val="2D2D2D"/>
                <w:sz w:val="18"/>
              </w:rPr>
              <w:t>${Contacts.Country_of_Residence}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Email: </w:t>
            </w:r>
            <w:r>
              <w:rPr>
                <w:color w:val="2D2D2D"/>
                <w:sz w:val="18"/>
              </w:rPr>
              <w:t>${Contacts.Email}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Phone: </w:t>
            </w:r>
            <w:r>
              <w:rPr>
                <w:color w:val="2D2D2D"/>
                <w:sz w:val="18"/>
              </w:rPr>
              <w:t>${Contacts.Phone}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60" w:after="30"/>
            </w:pPr>
            <w:r>
              <w:rPr>
                <w:color w:val="1A7A3C"/>
                <w:b/>
                <w:sz w:val="18"/>
              </w:rPr>
              <w:t xml:space="preserve">Invoice No.: </w:t>
            </w:r>
            <w:r>
              <w:rPr>
                <w:color w:val="2D2D2D"/>
                <w:sz w:val="18"/>
              </w:rPr>
              <w:t>UIC-INV-${System.NextInvoiceNo}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Date of Issue: </w:t>
            </w:r>
            <w:r>
              <w:rPr>
                <w:color w:val="2D2D2D"/>
                <w:sz w:val="18"/>
              </w:rPr>
              <w:t>${System.Today}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Agreement Ref.: </w:t>
            </w:r>
            <w:r>
              <w:rPr>
                <w:color w:val="2D2D2D"/>
                <w:sz w:val="18"/>
              </w:rPr>
              <w:t>${Contacts.Agreement_Reference}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VAT Treatment: </w:t>
            </w:r>
            <w:r>
              <w:rPr>
                <w:color w:val="2D2D2D"/>
                <w:sz w:val="18"/>
              </w:rPr>
              <w:t>Zero-Rated (Art. 31)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Client Type: </w:t>
            </w:r>
            <w:r>
              <w:rPr>
                <w:color w:val="2D2D2D"/>
                <w:sz w:val="18"/>
              </w:rPr>
              <w:t>${Contacts.Client_Type}</w:t>
            </w:r>
          </w:p>
          <w:p>
            <w:pPr>
              <w:spacing w:before="0" w:after="30"/>
            </w:pPr>
            <w:r>
              <w:rPr>
                <w:color w:val="1A7A3C"/>
                <w:b/>
                <w:sz w:val="18"/>
              </w:rPr>
              <w:t xml:space="preserve">Due Date: </w:t>
            </w:r>
            <w:r>
              <w:rPr>
                <w:color w:val="2D2D2D"/>
                <w:sz w:val="18"/>
              </w:rPr>
              <w:t>${System.Today}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FFBEB"/>
            <w:tcBorders>
              <w:top w:val="single" w:sz="12" w:space="0" w:color="D4A017"/>
              <w:left w:val="single" w:sz="12" w:space="0" w:color="D4A017"/>
              <w:bottom w:val="single" w:sz="12" w:space="0" w:color="D4A017"/>
              <w:right w:val="single" w:sz="12" w:space="0" w:color="D4A017"/>
            </w:tcBorders>
          </w:tcPr>
          <w:p>
            <w:pPr>
              <w:jc w:val="left"/>
              <w:spacing w:before="80" w:after="80"/>
            </w:pPr>
            <w:r>
              <w:rPr>
                <w:color w:val="D4A017"/>
                <w:b/>
                <w:sz w:val="18"/>
              </w:rPr>
              <w:t xml:space="preserve">⚠  VAT TREATMENT NOTICE   </w:t>
            </w:r>
            <w:r>
              <w:rPr>
                <w:color w:val="2D2D2D"/>
                <w:sz w:val="18"/>
              </w:rPr>
              <w:t>Consultancy Fee is Zero-Rated (0% VAT) under Article 31, UAE VAT Executive Regulations — export of services to client residing outside UAE. Zero-rating applies only where: (i) client resides outside UAE; (ii) no UAE-based services delivered; (iii) zero-rating documents submitted. Government fees are out-of-scope disbursements. Air ticket zero-rated under Article 45(3).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space="0" w:color="1A7A3C"/>
          <w:left w:val="single" w:sz="6" w:space="0" w:color="1A7A3C"/>
          <w:bottom w:val="single" w:sz="6" w:space="0" w:color="1A7A3C"/>
          <w:right w:val="single" w:sz="6" w:space="0" w:color="1A7A3C"/>
          <w:insideH w:val="single" w:sz="6" w:space="0" w:color="1A7A3C"/>
          <w:insideV w:val="single" w:sz="6" w:space="0" w:color="1A7A3C"/>
        </w:tblBorders>
      </w:tblPr>
      <w:tblGrid>
        <w:gridCol w:w="1587"/>
        <w:gridCol w:w="1587"/>
        <w:gridCol w:w="1587"/>
        <w:gridCol w:w="1587"/>
        <w:gridCol w:w="1587"/>
        <w:gridCol w:w="1587"/>
      </w:tblGrid>
      <w:tr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#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Description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Amount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VAT Rate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VAT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18"/>
              </w:rPr>
              <w:t>Line Total (AED)</w:t>
            </w:r>
          </w:p>
        </w:tc>
      </w:tr>
      <w:tr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1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Consultancy Fee — ${Contacts.Destination_Country} ${Contacts.Visa_Type}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${Contacts.Consultancy_Fee_AED}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Zero-Rated (0%)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${Contacts.Consultancy_Fee_AED}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Visa Application Fee (Govt. Disbursement — pass-through, no mark-up)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${Contacts.Visa_Fee_AED}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Out of Scope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—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${Contacts.Visa_Fee_AED}</w:t>
            </w:r>
          </w:p>
        </w:tc>
      </w:tr>
      <w:tr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3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Biometric / Embassy Appointment Fee (Govt. Disbursement)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${Contacts.Biometric_Fee_AED}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Out of Scope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—</w:t>
            </w:r>
          </w:p>
        </w:tc>
        <w:tc>
          <w:tcPr>
            <w:tcW w:type="dxa" w:w="1587"/>
            <w:shd w:val="clear" w:color="auto" w:fill="F7F7F7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${Contacts.Biometric_Fee_AED}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color w:val="2D2D2D"/>
                <w:sz w:val="18"/>
              </w:rPr>
              <w:t>International Air Ticket (UAE → ${Contacts.Destination_Country}) — Art. 45(3)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${Contacts.Air_Ticket_AED}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Zero-Rated (0%)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0.00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color w:val="2D2D2D"/>
                <w:sz w:val="18"/>
              </w:rPr>
              <w:t>${Contacts.Air_Ticket_AED}</w:t>
            </w:r>
          </w:p>
        </w:tc>
      </w:tr>
      <w:tr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Sub-Total (AED)</w:t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${Invoice.SubTotal}</w:t>
            </w:r>
          </w:p>
        </w:tc>
      </w:tr>
      <w:tr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center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VAT Total (AED)</w:t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</w:r>
          </w:p>
        </w:tc>
        <w:tc>
          <w:tcPr>
            <w:tcW w:type="dxa" w:w="1587"/>
            <w:shd w:val="clear" w:color="auto" w:fill="F2FBF5"/>
          </w:tcPr>
          <w:p>
            <w:pPr>
              <w:jc w:val="right"/>
              <w:spacing w:before="80" w:after="80"/>
            </w:pPr>
            <w:r>
              <w:rPr>
                <w:color w:val="1A7A3C"/>
                <w:sz w:val="18"/>
              </w:rPr>
              <w:t>0.00</w:t>
            </w:r>
          </w:p>
        </w:tc>
      </w:tr>
      <w:tr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center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  <w:t>TOTAL DUE (AED)</w:t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</w:r>
          </w:p>
        </w:tc>
        <w:tc>
          <w:tcPr>
            <w:tcW w:type="dxa" w:w="1587"/>
            <w:shd w:val="clear" w:color="auto" w:fill="1A7A3C"/>
          </w:tcPr>
          <w:p>
            <w:pPr>
              <w:jc w:val="right"/>
              <w:spacing w:before="80" w:after="80"/>
            </w:pPr>
            <w:r>
              <w:rPr>
                <w:color w:val="FFFFFF"/>
                <w:b/>
                <w:sz w:val="20"/>
              </w:rPr>
              <w:t>${Invoice.Total}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F2FBF5"/>
            <w:tcBorders>
              <w:top w:val="single" w:sz="12" w:space="0" w:color="1A7A3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color w:val="1A7A3C"/>
                <w:b/>
                <w:sz w:val="20"/>
              </w:rPr>
              <w:t xml:space="preserve">PAYMENT SCHEDULE   </w:t>
            </w:r>
            <w:r>
              <w:rPr>
                <w:color w:val="2D2D2D"/>
                <w:sz w:val="18"/>
              </w:rPr>
              <w:t>(a) AED ${Contacts.Initial_Payment_AED} on signing;  (b) AED ${Contacts.Second_Payment_AED} upon visa application submission;  (c) AED ${Contacts.Final_Payment_AED} upon visa grant.  Bank: ${Company.BankDetails}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762"/>
        <w:gridCol w:w="4762"/>
      </w:tblGrid>
      <w:tr>
        <w:tc>
          <w:tcPr>
            <w:tcW w:type="dxa" w:w="4762"/>
            <w:shd w:val="clear" w:color="auto" w:fill="F2FBF5"/>
          </w:tcPr>
          <w:p>
            <w:pPr>
              <w:spacing w:before="80" w:after="60"/>
            </w:pPr>
            <w:r>
              <w:rPr>
                <w:color w:val="1A7A3C"/>
                <w:b/>
                <w:sz w:val="18"/>
              </w:rPr>
              <w:t>FOR UPALI IMMIGRATION SERVICES</w:t>
            </w:r>
          </w:p>
          <w:p>
            <w:pPr>
              <w:jc w:val="center"/>
              <w:spacing w:before="20" w:after="20"/>
            </w:pPr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gital_stamp_v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20"/>
            </w:pPr>
            <w:r>
              <w:t>Signature: ___________________________</w:t>
            </w:r>
          </w:p>
          <w:p>
            <w:pPr>
              <w:spacing w:before="0" w:after="20"/>
            </w:pPr>
            <w:r>
              <w:t>Name:  Upali Dewage</w:t>
            </w:r>
          </w:p>
          <w:p>
            <w:pPr>
              <w:spacing w:before="0" w:after="20"/>
            </w:pPr>
            <w:r>
              <w:t>Title:  Managing Director</w:t>
            </w:r>
          </w:p>
          <w:p>
            <w:pPr>
              <w:spacing w:before="0" w:after="80"/>
            </w:pPr>
            <w:r>
              <w:t>Date:  ___________________________</w:t>
            </w:r>
          </w:p>
        </w:tc>
        <w:tc>
          <w:tcPr>
            <w:tcW w:type="dxa" w:w="4762"/>
            <w:shd w:val="clear" w:color="auto" w:fill="F7F7F7"/>
          </w:tcPr>
          <w:p>
            <w:pPr>
              <w:spacing w:before="80" w:after="60"/>
            </w:pPr>
            <w:r>
              <w:rPr>
                <w:color w:val="1A7A3C"/>
                <w:b/>
                <w:sz w:val="18"/>
              </w:rPr>
              <w:t>RECEIVED BY CLIENT</w:t>
            </w:r>
          </w:p>
          <w:p>
            <w:pPr>
              <w:spacing w:before="80" w:after="20"/>
            </w:pPr>
            <w:r>
              <w:t>Signature: ___________________________</w:t>
            </w:r>
          </w:p>
          <w:p>
            <w:pPr>
              <w:spacing w:before="0" w:after="20"/>
            </w:pPr>
            <w:r>
              <w:t>Name:  ${Contacts.First_Name} ${Contacts.Last_Name}</w:t>
            </w:r>
          </w:p>
          <w:p>
            <w:pPr>
              <w:spacing w:before="0" w:after="20"/>
            </w:pPr>
            <w:r>
              <w:t>Title:  Client Signature &amp; Date</w:t>
            </w:r>
          </w:p>
          <w:p>
            <w:pPr>
              <w:spacing w:before="0" w:after="80"/>
            </w:pPr>
            <w:r>
              <w:t>Date:  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val="clear" w:color="auto" w:fill="1B2A6B"/>
          </w:tcPr>
          <w:p>
            <w:pPr>
              <w:jc w:val="center"/>
              <w:spacing w:before="80" w:after="80"/>
            </w:pPr>
            <w:r>
              <w:rPr>
                <w:color w:val="A8C8FF"/>
                <w:sz w:val="16"/>
              </w:rPr>
              <w:t>Invoice issued pursuant to UAE Federal Decree-Law No. 8 of 2017 on VAT. Consultancy fee zero-rated under Article 31 (export of services). Government fees out-of-scope disbursements. Air ticket zero-rated under Article 45(3). Records retained 5 years per Article 78. TRN: 105425790000001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85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</w:tblPr>
    <w:tblGrid>
      <w:gridCol w:w="1701"/>
      <w:gridCol w:w="7824"/>
    </w:tblGrid>
    <w:tr>
      <w:tc>
        <w:tcPr>
          <w:tcW w:type="dxa" w:w="4762"/>
          <w:shd w:val="clear" w:color="auto" w:fill="FFFFFF"/>
        </w:tcPr>
        <w:p>
          <w:pPr>
            <w:jc w:val="center"/>
            <w:spacing w:before="60" w:after="60"/>
          </w:pPr>
          <w:r>
            <w:drawing>
              <wp:inline xmlns:a="http://schemas.openxmlformats.org/drawingml/2006/main" xmlns:pic="http://schemas.openxmlformats.org/drawingml/2006/picture">
                <wp:extent cx="900000" cy="90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dr_logo_brigh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62"/>
          <w:shd w:val="clear" w:color="auto" w:fill="F2FBF5"/>
        </w:tcPr>
        <w:p>
          <w:pPr>
            <w:spacing w:before="80" w:after="20"/>
          </w:pPr>
          <w:r>
            <w:rPr>
              <w:color w:val="1A7A3C"/>
              <w:b/>
              <w:sz w:val="28"/>
            </w:rPr>
            <w:t>UPALI IMMIGRATION SERVICES</w:t>
          </w:r>
        </w:p>
        <w:p>
          <w:pPr>
            <w:spacing w:before="0" w:after="16"/>
          </w:pPr>
          <w:r>
            <w:rPr>
              <w:color w:val="D4A017"/>
              <w:sz w:val="18"/>
              <w:i/>
            </w:rPr>
            <w:t>Immigration Solutions  •  Logistics Connecting Worlds</w:t>
          </w:r>
        </w:p>
        <w:p>
          <w:pPr>
            <w:spacing w:before="0" w:after="10"/>
          </w:pPr>
          <w:r>
            <w:rPr>
              <w:color w:val="2D2D2D"/>
              <w:b/>
              <w:sz w:val="16"/>
            </w:rPr>
            <w:t>Licence No. 2646027.01   |   TRN: 105425790000001</w:t>
          </w:r>
        </w:p>
        <w:p>
          <w:pPr>
            <w:spacing w:before="0" w:after="8"/>
          </w:pPr>
          <w:r>
            <w:rPr>
              <w:color w:val="555555"/>
              <w:sz w:val="16"/>
            </w:rPr>
            <w:t>Shams Free Zone, Sharjah Media City, Sharjah, UAE</w:t>
          </w:r>
        </w:p>
        <w:p>
          <w:pPr>
            <w:spacing w:before="0" w:after="60"/>
          </w:pPr>
          <w:r>
            <w:rPr>
              <w:color w:val="555555"/>
              <w:sz w:val="16"/>
            </w:rPr>
            <w:t>+971 54 204 0298  •  info@myupali.lk  •  www.myupali.lk</w:t>
          </w:r>
        </w:p>
      </w:tc>
    </w:tr>
  </w:tbl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